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07E4C" w:rsidRPr="00F07E4C" w:rsidRDefault="00F07E4C" w:rsidP="00F07E4C">
      <w:pPr>
        <w:rPr>
          <w:b/>
          <w:sz w:val="28"/>
        </w:rPr>
      </w:pPr>
      <w:bookmarkStart w:id="0" w:name="_GoBack"/>
      <w:bookmarkEnd w:id="0"/>
      <w:r>
        <w:rPr>
          <w:b/>
          <w:sz w:val="28"/>
        </w:rPr>
        <w:t>Doka formar höghus nummer 1 000 år 2017</w:t>
      </w:r>
    </w:p>
    <w:p w:rsidR="00F07E4C" w:rsidRPr="002E7289" w:rsidRDefault="00F07E4C" w:rsidP="00F07E4C">
      <w:pPr>
        <w:rPr>
          <w:b/>
        </w:rPr>
      </w:pPr>
    </w:p>
    <w:p w:rsidR="002E7289" w:rsidRPr="00F07E4C" w:rsidRDefault="00EC626D" w:rsidP="00034099">
      <w:pPr>
        <w:rPr>
          <w:b/>
        </w:rPr>
      </w:pPr>
      <w:r>
        <w:rPr>
          <w:b/>
        </w:rPr>
        <w:t>Kompetens på alla höjder</w:t>
      </w:r>
    </w:p>
    <w:p w:rsidR="007E2140" w:rsidRPr="00B663BA" w:rsidRDefault="007E2140" w:rsidP="00C04655">
      <w:pPr>
        <w:spacing w:line="276" w:lineRule="auto"/>
        <w:rPr>
          <w:b/>
          <w:szCs w:val="22"/>
        </w:rPr>
      </w:pPr>
    </w:p>
    <w:p w:rsidR="00B663BA" w:rsidRDefault="00B663BA" w:rsidP="00C04655">
      <w:pPr>
        <w:spacing w:line="276" w:lineRule="auto"/>
        <w:rPr>
          <w:b/>
          <w:szCs w:val="22"/>
        </w:rPr>
      </w:pPr>
      <w:r>
        <w:rPr>
          <w:b/>
          <w:szCs w:val="22"/>
        </w:rPr>
        <w:t>Varje höghus är unikt – på samma sätt som den passande formlösningen. För att utveckla en skräddarsydd formlösning är kompetens oumbärligt. Inom området highrise har Doka över 40 års erfarenhet inom den självklättrande tekniken och kommer i år att genomföra höghusprojekt nummer 1 000. Ett av de här projekten är just nu Central Park Tower i New York, världens högsta bostadsbyggnad.</w:t>
      </w:r>
    </w:p>
    <w:p w:rsidR="00C04655" w:rsidRPr="00B630BB" w:rsidRDefault="00C04655" w:rsidP="00C70ABB">
      <w:pPr>
        <w:spacing w:line="276" w:lineRule="auto"/>
        <w:rPr>
          <w:b/>
          <w:szCs w:val="22"/>
        </w:rPr>
      </w:pPr>
    </w:p>
    <w:p w:rsidR="00EF20D8" w:rsidRDefault="00D0718E" w:rsidP="00EF20D8">
      <w:pPr>
        <w:spacing w:line="276" w:lineRule="auto"/>
        <w:rPr>
          <w:szCs w:val="22"/>
        </w:rPr>
      </w:pPr>
      <w:r>
        <w:t>Vid början av 2000-talet bodde mer än 50 procent av människorna i städer. Enligt prognoser från FN kommer nästan 70 procent av världens befolkning att bo i urbaniserade områden år 2050. På grund av den här trenden ökar även antalet höghus i städerna, särskilt i tätbefolkade områden där det hela tiden blir mindre ledig plats. År 2016 färdigställdes enligt statistik från Council on Tall Buildings and Urban Habitat (CTBUH) globalt knappt över 1 160 byggnader med en höjd på minst 200 meter. År 1960 var det bara 15 byggnader. Konstruktionen av höghus har förändrats mycket under årtiondenas gång. Den innebär idag särskilda utmaningar både för byggherrar och för konstruktörer. Under mer än 40 år har Doka utvecklats till en av de globalt ledande experterna när det gäller formlösning för uppförande av höghus. Oavsett hur höga utmaningarna är, Doka-experterna hittar innovativa lösningar som är extra ekonomiska och uppfyller de högsta säkerhetsstandarderna. I år formar Doka höghus nummer 1 000.</w:t>
      </w:r>
    </w:p>
    <w:p w:rsidR="00EF20D8" w:rsidRPr="00716038" w:rsidRDefault="00EF20D8" w:rsidP="00EF20D8">
      <w:pPr>
        <w:spacing w:line="276" w:lineRule="auto"/>
        <w:rPr>
          <w:rFonts w:ascii="HelveticaNeueLTW1G-LtCn" w:hAnsi="HelveticaNeueLTW1G-LtCn" w:cs="HelveticaNeueLTW1G-LtCn"/>
          <w:b/>
          <w:color w:val="auto"/>
          <w:sz w:val="20"/>
          <w:szCs w:val="20"/>
        </w:rPr>
      </w:pPr>
      <w:r>
        <w:rPr>
          <w:rFonts w:ascii="HelveticaNeueLTW1G-LtCn" w:hAnsi="HelveticaNeueLTW1G-LtCn"/>
          <w:color w:val="auto"/>
          <w:sz w:val="20"/>
          <w:szCs w:val="20"/>
        </w:rPr>
        <w:t xml:space="preserve"> </w:t>
      </w:r>
    </w:p>
    <w:p w:rsidR="002217EB" w:rsidRPr="005F6A06" w:rsidRDefault="00532FA9" w:rsidP="00EF20D8">
      <w:pPr>
        <w:spacing w:line="276" w:lineRule="auto"/>
        <w:rPr>
          <w:b/>
          <w:szCs w:val="22"/>
        </w:rPr>
      </w:pPr>
      <w:r>
        <w:rPr>
          <w:b/>
          <w:szCs w:val="22"/>
        </w:rPr>
        <w:t xml:space="preserve">Klättra med know-how </w:t>
      </w:r>
    </w:p>
    <w:p w:rsidR="00DF7395" w:rsidRPr="00DF7395" w:rsidRDefault="00F124C0" w:rsidP="00DF7395">
      <w:pPr>
        <w:spacing w:line="276" w:lineRule="auto"/>
        <w:rPr>
          <w:color w:val="auto"/>
        </w:rPr>
      </w:pPr>
      <w:r>
        <w:t xml:space="preserve">När världens högsta byggnader uppförs, som sträcker sig längre och längre mot himlen och kräver ännu speciellare arkitektoniska planlösningar, efterfrågas särskild kompetens inom formteknik, byggmetodik och projektmanagement. Höghus skiljer sig inte bara på utsidan eller arkitektoniskt från varandra, utan framför allt när det gäller bärande struktur, byggmaterial och konstruktionssätt. Många har dock gemensamt att de har en eller flera kärnor av platsgjuten betong för den vertikala byggnadsstrukturen. Därför är det ofta meningsfullt att använda ett klättersystem. Som klättersystem betecknar man en kombination av väggform och ställning (eller arbetsplattform), vilken lyfts med kran eller kranoberoende till nästa gjutetapp. </w:t>
      </w:r>
      <w:r>
        <w:rPr>
          <w:color w:val="auto"/>
        </w:rPr>
        <w:t>När det gäller funktionssätt och konstruktionstyp har tre olika system etablerats på marknaden med profilstyrda klättersystem, kranoberoende klättersystem med helhydraulisk drivning och plattformsystem.</w:t>
      </w:r>
    </w:p>
    <w:p w:rsidR="00283BB3" w:rsidRDefault="00283BB3" w:rsidP="002217EB">
      <w:pPr>
        <w:spacing w:line="276" w:lineRule="auto"/>
        <w:rPr>
          <w:color w:val="auto"/>
        </w:rPr>
      </w:pPr>
    </w:p>
    <w:p w:rsidR="00EF20D8" w:rsidRDefault="00F84EAC" w:rsidP="00233995">
      <w:pPr>
        <w:spacing w:line="276" w:lineRule="auto"/>
        <w:rPr>
          <w:szCs w:val="22"/>
        </w:rPr>
      </w:pPr>
      <w:r>
        <w:t>Det går inte att använda alla klättersystem för alla byggnader. Men lika viktigt är det att hänsyn tas till kundens många olika krav i formkonceptet, här ingår de konstruktionsmässiga ramvillkoren. Därför är det avgörande att formleverantören och kunden samarbetar redan under projektutvecklingsfasen.</w:t>
      </w:r>
    </w:p>
    <w:p w:rsidR="00945FFC" w:rsidRPr="003E3324" w:rsidRDefault="00945FFC" w:rsidP="00233995">
      <w:pPr>
        <w:spacing w:line="276" w:lineRule="auto"/>
        <w:rPr>
          <w:szCs w:val="22"/>
          <w:lang w:val="de-AT"/>
        </w:rPr>
      </w:pPr>
    </w:p>
    <w:p w:rsidR="00DA0DAC" w:rsidRPr="00DA0DAC" w:rsidRDefault="00591F76" w:rsidP="00233995">
      <w:pPr>
        <w:spacing w:line="276" w:lineRule="auto"/>
        <w:rPr>
          <w:b/>
          <w:szCs w:val="22"/>
        </w:rPr>
      </w:pPr>
      <w:r>
        <w:rPr>
          <w:b/>
          <w:szCs w:val="22"/>
        </w:rPr>
        <w:t>Optimala formlösningar för enskilda kundkrav</w:t>
      </w:r>
    </w:p>
    <w:p w:rsidR="00A3619D" w:rsidRDefault="00233995" w:rsidP="002217EB">
      <w:pPr>
        <w:spacing w:line="276" w:lineRule="auto"/>
      </w:pPr>
      <w:r>
        <w:lastRenderedPageBreak/>
        <w:t xml:space="preserve">En exakt planering är grunden för en snabb och säker formanvändning. Arbetsförberedelserna har en avgörande betydelse. Man måste ta hänsyn till faktorer som etapptid, byggmetod, typ av armering och byggplatstillbehör redan under planeringsfasen för att hitta den optimala formlösningen. Enligt de enskilda kundkraven – från antalet gjutetapper och armeringsutformning till utbildning av personalen av utbildad fackpersonal – erbjuder Doka helhetslösningar för alla platsgjutna delar i ett höghusprojekt. Det gäller särskilt områdena kärna, valv, pelare och fasad. Ställningskoncept för fasadutförandet understödjer efterföljande arbeten. </w:t>
      </w:r>
    </w:p>
    <w:p w:rsidR="002217EB" w:rsidRPr="002217EB" w:rsidRDefault="002217EB" w:rsidP="002217EB">
      <w:pPr>
        <w:spacing w:line="276" w:lineRule="auto"/>
      </w:pPr>
    </w:p>
    <w:p w:rsidR="00A3619D" w:rsidRDefault="00A3619D" w:rsidP="001E78A3">
      <w:pPr>
        <w:spacing w:line="276" w:lineRule="auto"/>
        <w:rPr>
          <w:color w:val="auto"/>
        </w:rPr>
      </w:pPr>
      <w:r>
        <w:rPr>
          <w:color w:val="auto"/>
        </w:rPr>
        <w:t>Ju högre en byggnad är, desto viktigare är säkerhetsaspekten vid genomförandet. Därför används system som är sammanlänkade med byggnaden också vid förflyttningen och därmed också kan flyttas vid höga vindhastigheter. För att undvika temporära fallställen är ett annat krav att flera klätterenheter flyttas samtidigt. Dessa klättersystem flyttas då hydrauliskt.</w:t>
      </w:r>
    </w:p>
    <w:p w:rsidR="00EF20D8" w:rsidRPr="002217EB" w:rsidRDefault="00EF20D8" w:rsidP="00EF20D8">
      <w:pPr>
        <w:spacing w:line="276" w:lineRule="auto"/>
        <w:rPr>
          <w:szCs w:val="22"/>
        </w:rPr>
      </w:pPr>
    </w:p>
    <w:p w:rsidR="006B49BA" w:rsidRPr="00F75C3A" w:rsidRDefault="00EF20D8" w:rsidP="00F75C3A">
      <w:pPr>
        <w:spacing w:line="276" w:lineRule="auto"/>
        <w:rPr>
          <w:szCs w:val="22"/>
        </w:rPr>
      </w:pPr>
      <w:r>
        <w:t xml:space="preserve">Fler än 1 000 Doka-tekniker globalt och Global Expertise Center i Amstetten hjälper kunderna att minska den egna planeringen och till ett framgångsrikt genomförande. Det internationella nätverket av över 160 filialer och logistikcentraler med effektiva hyrparker och kontinentala logistikcenter är garanten för den snabba materialtillgängligheten för Dokas formlösningar och leveranser just-in-time. </w:t>
      </w:r>
      <w:r>
        <w:rPr>
          <w:color w:val="auto"/>
        </w:rPr>
        <w:t xml:space="preserve">Experternas kompetens och den framgångsrika användningen av Doka formlösningar inom höghusbyggnad visas med det aktuella exemplet Central Park Tower i New York. </w:t>
      </w:r>
    </w:p>
    <w:p w:rsidR="006B49BA" w:rsidRDefault="006B49BA" w:rsidP="00034099">
      <w:pPr>
        <w:rPr>
          <w:b/>
          <w:sz w:val="20"/>
          <w:szCs w:val="20"/>
        </w:rPr>
      </w:pPr>
    </w:p>
    <w:p w:rsidR="00034099" w:rsidRPr="00F55A4E" w:rsidRDefault="00B3057D" w:rsidP="00034099">
      <w:pPr>
        <w:rPr>
          <w:b/>
          <w:sz w:val="20"/>
          <w:szCs w:val="20"/>
        </w:rPr>
      </w:pPr>
      <w:r>
        <w:rPr>
          <w:b/>
          <w:sz w:val="20"/>
          <w:szCs w:val="20"/>
        </w:rPr>
        <w:t>Om Doka:</w:t>
      </w:r>
    </w:p>
    <w:p w:rsidR="00034099" w:rsidRDefault="00034099" w:rsidP="00034099">
      <w:pPr>
        <w:rPr>
          <w:rFonts w:cs="Arial"/>
          <w:sz w:val="20"/>
          <w:szCs w:val="20"/>
        </w:rPr>
      </w:pPr>
      <w:r>
        <w:rPr>
          <w:sz w:val="20"/>
          <w:szCs w:val="20"/>
        </w:rPr>
        <w:t>Doka räknas till de globalt ledande företagen inom utveckling, tillverkning och försäljning av formteknik för alla områden inom byggtekniken. Med mer än 160 filialer och logistikcentraler i mer än 70 länder har Doka Group ett effektivt försäljningsnät och garanterar på så sätt att materiel och teknisk support tillhandahålls snabbt och professionellt. Doka Group är ett företag inom Umdasch Group och sysselsätter globalt mer än 6 200 medarbetare.</w:t>
      </w:r>
    </w:p>
    <w:p w:rsidR="009F7C47" w:rsidRDefault="009F7C47" w:rsidP="00507CE8">
      <w:pPr>
        <w:rPr>
          <w:rFonts w:cs="Arial"/>
          <w:sz w:val="20"/>
          <w:szCs w:val="20"/>
        </w:rPr>
      </w:pPr>
    </w:p>
    <w:p w:rsidR="00507CE8" w:rsidRPr="003A021D" w:rsidRDefault="00507CE8" w:rsidP="00507CE8">
      <w:pPr>
        <w:rPr>
          <w:rFonts w:cs="Arial"/>
          <w:b/>
          <w:sz w:val="20"/>
          <w:szCs w:val="20"/>
        </w:rPr>
      </w:pPr>
      <w:r>
        <w:rPr>
          <w:b/>
          <w:sz w:val="20"/>
          <w:szCs w:val="20"/>
        </w:rPr>
        <w:t>Presskontakt</w:t>
      </w:r>
    </w:p>
    <w:p w:rsidR="00507CE8" w:rsidRPr="003A021D" w:rsidRDefault="00507CE8" w:rsidP="00507CE8">
      <w:pPr>
        <w:rPr>
          <w:rFonts w:cs="Arial"/>
          <w:b/>
          <w:sz w:val="20"/>
          <w:szCs w:val="20"/>
        </w:rPr>
      </w:pPr>
      <w:r>
        <w:rPr>
          <w:b/>
          <w:sz w:val="20"/>
          <w:szCs w:val="20"/>
        </w:rPr>
        <w:t>Doka Group</w:t>
      </w:r>
    </w:p>
    <w:p w:rsidR="001C3BEC" w:rsidRPr="003A021D" w:rsidRDefault="00247C20" w:rsidP="00507CE8">
      <w:pPr>
        <w:rPr>
          <w:rFonts w:cs="Arial"/>
          <w:bCs/>
          <w:sz w:val="20"/>
          <w:szCs w:val="20"/>
        </w:rPr>
      </w:pPr>
      <w:r>
        <w:rPr>
          <w:bCs/>
          <w:sz w:val="20"/>
          <w:szCs w:val="20"/>
        </w:rPr>
        <w:t>Michael Fuker</w:t>
      </w:r>
    </w:p>
    <w:p w:rsidR="00B02266" w:rsidRPr="00B02266" w:rsidRDefault="00C93C50" w:rsidP="00507CE8">
      <w:pPr>
        <w:rPr>
          <w:rFonts w:cs="Arial"/>
          <w:sz w:val="20"/>
          <w:szCs w:val="20"/>
        </w:rPr>
      </w:pPr>
      <w:r>
        <w:rPr>
          <w:sz w:val="20"/>
          <w:szCs w:val="20"/>
        </w:rPr>
        <w:t>Public Relations Manager</w:t>
      </w:r>
    </w:p>
    <w:p w:rsidR="00F75C3A" w:rsidRPr="00C93C50" w:rsidRDefault="00507CE8" w:rsidP="00034099">
      <w:pPr>
        <w:rPr>
          <w:rFonts w:cs="Arial"/>
          <w:b/>
          <w:bCs/>
          <w:sz w:val="20"/>
          <w:szCs w:val="20"/>
        </w:rPr>
      </w:pPr>
      <w:r>
        <w:rPr>
          <w:b/>
          <w:bCs/>
          <w:sz w:val="20"/>
          <w:szCs w:val="20"/>
        </w:rPr>
        <w:t>M</w:t>
      </w:r>
      <w:r>
        <w:rPr>
          <w:b/>
          <w:bCs/>
          <w:color w:val="1F497D"/>
          <w:sz w:val="20"/>
          <w:szCs w:val="20"/>
        </w:rPr>
        <w:t xml:space="preserve"> </w:t>
      </w:r>
      <w:r>
        <w:rPr>
          <w:bCs/>
          <w:sz w:val="20"/>
          <w:szCs w:val="20"/>
        </w:rPr>
        <w:t>+43/664/9610657</w:t>
      </w:r>
    </w:p>
    <w:p w:rsidR="00C028C2" w:rsidRDefault="008A242F" w:rsidP="00034099">
      <w:pPr>
        <w:rPr>
          <w:rFonts w:cs="Arial"/>
          <w:sz w:val="20"/>
          <w:szCs w:val="20"/>
        </w:rPr>
      </w:pPr>
      <w:hyperlink r:id="rId8" w:history="1">
        <w:r w:rsidR="00214591">
          <w:rPr>
            <w:rStyle w:val="Hyperlink"/>
            <w:sz w:val="20"/>
            <w:szCs w:val="20"/>
          </w:rPr>
          <w:t>press@doka.com</w:t>
        </w:r>
      </w:hyperlink>
      <w:r w:rsidR="00214591">
        <w:rPr>
          <w:sz w:val="20"/>
          <w:szCs w:val="20"/>
        </w:rPr>
        <w:t xml:space="preserve"> </w:t>
      </w:r>
    </w:p>
    <w:p w:rsidR="003A021D" w:rsidRDefault="003A021D" w:rsidP="00034099">
      <w:pPr>
        <w:rPr>
          <w:rFonts w:cs="Arial"/>
          <w:sz w:val="20"/>
          <w:szCs w:val="20"/>
        </w:rPr>
      </w:pPr>
    </w:p>
    <w:p w:rsidR="003A021D" w:rsidRDefault="003A021D" w:rsidP="00034099">
      <w:pPr>
        <w:rPr>
          <w:rFonts w:cs="Arial"/>
          <w:sz w:val="20"/>
          <w:szCs w:val="20"/>
        </w:rPr>
      </w:pPr>
    </w:p>
    <w:p w:rsidR="003A021D" w:rsidRDefault="003A021D" w:rsidP="00034099">
      <w:pPr>
        <w:rPr>
          <w:rFonts w:cs="Arial"/>
          <w:sz w:val="20"/>
          <w:szCs w:val="20"/>
        </w:rPr>
      </w:pPr>
    </w:p>
    <w:tbl>
      <w:tblPr>
        <w:tblW w:w="0" w:type="auto"/>
        <w:tblLook w:val="04A0" w:firstRow="1" w:lastRow="0" w:firstColumn="1" w:lastColumn="0" w:noHBand="0" w:noVBand="1"/>
      </w:tblPr>
      <w:tblGrid>
        <w:gridCol w:w="3652"/>
        <w:gridCol w:w="5636"/>
      </w:tblGrid>
      <w:tr w:rsidR="003A021D" w:rsidRPr="00DA6020" w:rsidTr="00747C4B">
        <w:tc>
          <w:tcPr>
            <w:tcW w:w="9288" w:type="dxa"/>
            <w:gridSpan w:val="2"/>
          </w:tcPr>
          <w:p w:rsidR="003A021D" w:rsidRPr="0028169D" w:rsidRDefault="003A021D" w:rsidP="00747C4B">
            <w:pPr>
              <w:spacing w:line="276" w:lineRule="auto"/>
              <w:rPr>
                <w:b/>
                <w:sz w:val="20"/>
                <w:szCs w:val="16"/>
              </w:rPr>
            </w:pPr>
            <w:r>
              <w:rPr>
                <w:b/>
                <w:sz w:val="20"/>
                <w:szCs w:val="16"/>
              </w:rPr>
              <w:t>Foton:</w:t>
            </w:r>
          </w:p>
          <w:p w:rsidR="003A021D" w:rsidRPr="0028169D" w:rsidRDefault="003A021D" w:rsidP="00747C4B">
            <w:pPr>
              <w:rPr>
                <w:rFonts w:cs="Arial"/>
                <w:sz w:val="20"/>
                <w:szCs w:val="20"/>
              </w:rPr>
            </w:pPr>
            <w:r>
              <w:rPr>
                <w:sz w:val="20"/>
                <w:szCs w:val="16"/>
              </w:rPr>
              <w:t>Vid publicering ber vi att fotocredits anges.</w:t>
            </w:r>
          </w:p>
          <w:p w:rsidR="003A021D" w:rsidRPr="004C4EAE" w:rsidRDefault="003A021D" w:rsidP="00747C4B">
            <w:pPr>
              <w:spacing w:line="276" w:lineRule="auto"/>
              <w:rPr>
                <w:sz w:val="16"/>
                <w:szCs w:val="16"/>
              </w:rPr>
            </w:pPr>
          </w:p>
        </w:tc>
      </w:tr>
      <w:tr w:rsidR="003A021D" w:rsidRPr="00693B3D" w:rsidTr="003D45EF">
        <w:trPr>
          <w:trHeight w:val="1987"/>
        </w:trPr>
        <w:tc>
          <w:tcPr>
            <w:tcW w:w="3652" w:type="dxa"/>
          </w:tcPr>
          <w:p w:rsidR="003A021D" w:rsidRPr="003D45EF" w:rsidRDefault="008F0B23" w:rsidP="003D45EF">
            <w:pPr>
              <w:spacing w:line="276" w:lineRule="auto"/>
              <w:rPr>
                <w:sz w:val="16"/>
                <w:szCs w:val="16"/>
              </w:rPr>
            </w:pPr>
            <w:r>
              <w:rPr>
                <w:noProof/>
                <w:sz w:val="16"/>
                <w:szCs w:val="16"/>
                <w:lang w:val="en-US"/>
              </w:rPr>
              <w:lastRenderedPageBreak/>
              <w:drawing>
                <wp:inline distT="0" distB="0" distL="0" distR="0">
                  <wp:extent cx="1802765" cy="1198880"/>
                  <wp:effectExtent l="19050" t="0" r="6985" b="0"/>
                  <wp:docPr id="5" name="Bild 2" descr="K:\Public_Relations_and_Communications\Media_Relations\Medienarbeit\2017\Presseinformationen\2017-07 Kompetenz Highrise\Highpoin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Public_Relations_and_Communications\Media_Relations\Medienarbeit\2017\Presseinformationen\2017-07 Kompetenz Highrise\Highpoint_1.jpg"/>
                          <pic:cNvPicPr>
                            <a:picLocks noChangeAspect="1" noChangeArrowheads="1"/>
                          </pic:cNvPicPr>
                        </pic:nvPicPr>
                        <pic:blipFill>
                          <a:blip r:embed="rId9" cstate="print"/>
                          <a:srcRect/>
                          <a:stretch>
                            <a:fillRect/>
                          </a:stretch>
                        </pic:blipFill>
                        <pic:spPr bwMode="auto">
                          <a:xfrm>
                            <a:off x="0" y="0"/>
                            <a:ext cx="1802765" cy="1198880"/>
                          </a:xfrm>
                          <a:prstGeom prst="rect">
                            <a:avLst/>
                          </a:prstGeom>
                          <a:noFill/>
                          <a:ln w="9525">
                            <a:noFill/>
                            <a:miter lim="800000"/>
                            <a:headEnd/>
                            <a:tailEnd/>
                          </a:ln>
                        </pic:spPr>
                      </pic:pic>
                    </a:graphicData>
                  </a:graphic>
                </wp:inline>
              </w:drawing>
            </w:r>
          </w:p>
        </w:tc>
        <w:tc>
          <w:tcPr>
            <w:tcW w:w="5636" w:type="dxa"/>
          </w:tcPr>
          <w:p w:rsidR="00D41185" w:rsidRDefault="00D41185" w:rsidP="00747C4B">
            <w:pPr>
              <w:spacing w:line="276" w:lineRule="auto"/>
              <w:rPr>
                <w:sz w:val="16"/>
                <w:szCs w:val="16"/>
              </w:rPr>
            </w:pPr>
          </w:p>
          <w:p w:rsidR="00500331" w:rsidRDefault="00500331" w:rsidP="00747C4B">
            <w:pPr>
              <w:spacing w:line="276" w:lineRule="auto"/>
              <w:rPr>
                <w:sz w:val="16"/>
                <w:szCs w:val="16"/>
              </w:rPr>
            </w:pPr>
            <w:r>
              <w:rPr>
                <w:sz w:val="16"/>
                <w:szCs w:val="16"/>
              </w:rPr>
              <w:t>Highpoint London med över 450 hyreslägenheter på 155 m hör till stadens högsta byggnader.</w:t>
            </w:r>
          </w:p>
          <w:p w:rsidR="00500331" w:rsidRDefault="00500331" w:rsidP="00747C4B">
            <w:pPr>
              <w:spacing w:line="276" w:lineRule="auto"/>
              <w:rPr>
                <w:sz w:val="16"/>
                <w:szCs w:val="16"/>
              </w:rPr>
            </w:pPr>
          </w:p>
          <w:p w:rsidR="003A021D" w:rsidRPr="003B2CFC" w:rsidRDefault="00500331" w:rsidP="00747C4B">
            <w:pPr>
              <w:spacing w:line="276" w:lineRule="auto"/>
              <w:rPr>
                <w:sz w:val="16"/>
                <w:szCs w:val="16"/>
              </w:rPr>
            </w:pPr>
            <w:r>
              <w:rPr>
                <w:sz w:val="16"/>
                <w:szCs w:val="16"/>
              </w:rPr>
              <w:t>Foto: Highpoint London(c)Doka.jpg</w:t>
            </w:r>
          </w:p>
          <w:p w:rsidR="003A021D" w:rsidRDefault="003A021D" w:rsidP="00747C4B">
            <w:pPr>
              <w:spacing w:line="276" w:lineRule="auto"/>
              <w:rPr>
                <w:sz w:val="16"/>
                <w:szCs w:val="16"/>
              </w:rPr>
            </w:pPr>
            <w:r>
              <w:rPr>
                <w:sz w:val="16"/>
                <w:szCs w:val="16"/>
              </w:rPr>
              <w:t>Copyright: Doka</w:t>
            </w:r>
          </w:p>
          <w:p w:rsidR="008440A1" w:rsidRPr="003B2CFC" w:rsidRDefault="008440A1" w:rsidP="00747C4B">
            <w:pPr>
              <w:spacing w:line="276" w:lineRule="auto"/>
              <w:rPr>
                <w:sz w:val="16"/>
                <w:szCs w:val="16"/>
                <w:lang w:val="en-US"/>
              </w:rPr>
            </w:pPr>
          </w:p>
        </w:tc>
      </w:tr>
      <w:tr w:rsidR="003A021D" w:rsidRPr="00693B3D" w:rsidTr="00747C4B">
        <w:tc>
          <w:tcPr>
            <w:tcW w:w="3652" w:type="dxa"/>
          </w:tcPr>
          <w:p w:rsidR="003A021D" w:rsidRDefault="00235DB4" w:rsidP="00747C4B">
            <w:pPr>
              <w:spacing w:line="276" w:lineRule="auto"/>
              <w:rPr>
                <w:sz w:val="16"/>
                <w:szCs w:val="16"/>
              </w:rPr>
            </w:pPr>
            <w:r>
              <w:rPr>
                <w:noProof/>
                <w:sz w:val="16"/>
                <w:szCs w:val="16"/>
                <w:lang w:val="en-US"/>
              </w:rPr>
              <w:drawing>
                <wp:inline distT="0" distB="0" distL="0" distR="0">
                  <wp:extent cx="1203360" cy="1800000"/>
                  <wp:effectExtent l="19050" t="0" r="0" b="0"/>
                  <wp:docPr id="3" name="Bild 1" descr="C:\Users\mfuker\AppData\Local\Microsoft\Windows\Temporary Internet Files\Content.Word\Tour la Marseillai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fuker\AppData\Local\Microsoft\Windows\Temporary Internet Files\Content.Word\Tour la Marseillaise.jpg"/>
                          <pic:cNvPicPr>
                            <a:picLocks noChangeAspect="1" noChangeArrowheads="1"/>
                          </pic:cNvPicPr>
                        </pic:nvPicPr>
                        <pic:blipFill>
                          <a:blip r:embed="rId10" cstate="print"/>
                          <a:srcRect/>
                          <a:stretch>
                            <a:fillRect/>
                          </a:stretch>
                        </pic:blipFill>
                        <pic:spPr bwMode="auto">
                          <a:xfrm>
                            <a:off x="0" y="0"/>
                            <a:ext cx="1203360" cy="1800000"/>
                          </a:xfrm>
                          <a:prstGeom prst="rect">
                            <a:avLst/>
                          </a:prstGeom>
                          <a:noFill/>
                          <a:ln w="9525">
                            <a:noFill/>
                            <a:miter lim="800000"/>
                            <a:headEnd/>
                            <a:tailEnd/>
                          </a:ln>
                        </pic:spPr>
                      </pic:pic>
                    </a:graphicData>
                  </a:graphic>
                </wp:inline>
              </w:drawing>
            </w:r>
          </w:p>
        </w:tc>
        <w:tc>
          <w:tcPr>
            <w:tcW w:w="5636" w:type="dxa"/>
          </w:tcPr>
          <w:p w:rsidR="008C0D53" w:rsidRDefault="008C0D53" w:rsidP="000D7B0A">
            <w:pPr>
              <w:rPr>
                <w:sz w:val="16"/>
                <w:szCs w:val="16"/>
              </w:rPr>
            </w:pPr>
          </w:p>
          <w:p w:rsidR="000D7B0A" w:rsidRPr="00C73585" w:rsidRDefault="000D7B0A" w:rsidP="000D7B0A">
            <w:pPr>
              <w:rPr>
                <w:sz w:val="16"/>
              </w:rPr>
            </w:pPr>
            <w:r>
              <w:rPr>
                <w:sz w:val="16"/>
              </w:rPr>
              <w:t xml:space="preserve">Den 135 m höga kontorsbyggnaden Tour la Marseillaise är en ny arkitektonisk höjdpunkt i Marseilles skyline. </w:t>
            </w:r>
          </w:p>
          <w:p w:rsidR="000D7B0A" w:rsidRPr="00C73585" w:rsidRDefault="000D7B0A" w:rsidP="000D7B0A">
            <w:pPr>
              <w:rPr>
                <w:sz w:val="16"/>
              </w:rPr>
            </w:pPr>
          </w:p>
          <w:p w:rsidR="000D7B0A" w:rsidRPr="002831DA" w:rsidRDefault="000D7B0A" w:rsidP="000D7B0A">
            <w:pPr>
              <w:rPr>
                <w:sz w:val="16"/>
              </w:rPr>
            </w:pPr>
            <w:r>
              <w:rPr>
                <w:sz w:val="16"/>
              </w:rPr>
              <w:t>Foto: Tour la Marseillaise(c)Doka.jpg</w:t>
            </w:r>
          </w:p>
          <w:p w:rsidR="003A021D" w:rsidRPr="008C0D53" w:rsidRDefault="000D7B0A" w:rsidP="008C0D53">
            <w:pPr>
              <w:rPr>
                <w:sz w:val="16"/>
              </w:rPr>
            </w:pPr>
            <w:r>
              <w:rPr>
                <w:sz w:val="16"/>
              </w:rPr>
              <w:t>Copyright: Doka</w:t>
            </w:r>
          </w:p>
        </w:tc>
      </w:tr>
      <w:tr w:rsidR="000D7B0A" w:rsidRPr="003C37F4" w:rsidTr="00747C4B">
        <w:tc>
          <w:tcPr>
            <w:tcW w:w="3652" w:type="dxa"/>
          </w:tcPr>
          <w:p w:rsidR="000D7B0A" w:rsidRDefault="008F0B23" w:rsidP="00747C4B">
            <w:pPr>
              <w:spacing w:line="276" w:lineRule="auto"/>
              <w:rPr>
                <w:noProof/>
                <w:sz w:val="16"/>
                <w:szCs w:val="16"/>
              </w:rPr>
            </w:pPr>
            <w:r>
              <w:rPr>
                <w:noProof/>
                <w:sz w:val="16"/>
                <w:szCs w:val="16"/>
                <w:lang w:val="en-US"/>
              </w:rPr>
              <w:drawing>
                <wp:inline distT="0" distB="0" distL="0" distR="0">
                  <wp:extent cx="1198880" cy="1802765"/>
                  <wp:effectExtent l="19050" t="0" r="1270" b="0"/>
                  <wp:docPr id="6" name="Bild 3" descr="K:\Public_Relations_and_Communications\Media_Relations\Medienarbeit\2017\Presseinformationen\2017-07 Kompetenz Highrise\Intercontinent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Public_Relations_and_Communications\Media_Relations\Medienarbeit\2017\Presseinformationen\2017-07 Kompetenz Highrise\Intercontinental.jpg"/>
                          <pic:cNvPicPr>
                            <a:picLocks noChangeAspect="1" noChangeArrowheads="1"/>
                          </pic:cNvPicPr>
                        </pic:nvPicPr>
                        <pic:blipFill>
                          <a:blip r:embed="rId11" cstate="print"/>
                          <a:srcRect/>
                          <a:stretch>
                            <a:fillRect/>
                          </a:stretch>
                        </pic:blipFill>
                        <pic:spPr bwMode="auto">
                          <a:xfrm>
                            <a:off x="0" y="0"/>
                            <a:ext cx="1198880" cy="1802765"/>
                          </a:xfrm>
                          <a:prstGeom prst="rect">
                            <a:avLst/>
                          </a:prstGeom>
                          <a:noFill/>
                          <a:ln w="9525">
                            <a:noFill/>
                            <a:miter lim="800000"/>
                            <a:headEnd/>
                            <a:tailEnd/>
                          </a:ln>
                        </pic:spPr>
                      </pic:pic>
                    </a:graphicData>
                  </a:graphic>
                </wp:inline>
              </w:drawing>
            </w:r>
          </w:p>
        </w:tc>
        <w:tc>
          <w:tcPr>
            <w:tcW w:w="5636" w:type="dxa"/>
          </w:tcPr>
          <w:p w:rsidR="000D7B0A" w:rsidRDefault="000D7B0A" w:rsidP="00747C4B">
            <w:pPr>
              <w:spacing w:line="276" w:lineRule="auto"/>
              <w:rPr>
                <w:sz w:val="16"/>
                <w:szCs w:val="16"/>
              </w:rPr>
            </w:pPr>
          </w:p>
          <w:p w:rsidR="00EB04F6" w:rsidRDefault="00EB04F6" w:rsidP="00747C4B">
            <w:pPr>
              <w:spacing w:line="276" w:lineRule="auto"/>
              <w:rPr>
                <w:sz w:val="16"/>
                <w:szCs w:val="16"/>
              </w:rPr>
            </w:pPr>
            <w:r>
              <w:rPr>
                <w:sz w:val="16"/>
                <w:szCs w:val="16"/>
              </w:rPr>
              <w:t>Intercontinental i Ljubljana är inte bara stadens första 5-stjärniga hotell, utan hör med 81 m även till Ljubljanas högsta byggnader.</w:t>
            </w:r>
          </w:p>
          <w:p w:rsidR="00EB04F6" w:rsidRDefault="00EB04F6" w:rsidP="00747C4B">
            <w:pPr>
              <w:spacing w:line="276" w:lineRule="auto"/>
              <w:rPr>
                <w:sz w:val="16"/>
                <w:szCs w:val="16"/>
              </w:rPr>
            </w:pPr>
          </w:p>
          <w:p w:rsidR="003C37F4" w:rsidRDefault="00EB04F6" w:rsidP="00747C4B">
            <w:pPr>
              <w:spacing w:line="276" w:lineRule="auto"/>
              <w:rPr>
                <w:bCs/>
                <w:color w:val="auto"/>
                <w:sz w:val="16"/>
                <w:szCs w:val="16"/>
              </w:rPr>
            </w:pPr>
            <w:r>
              <w:rPr>
                <w:sz w:val="16"/>
                <w:szCs w:val="16"/>
              </w:rPr>
              <w:t>Foto: Hotel Intercontinental(c)Doka.jpg</w:t>
            </w:r>
            <w:r>
              <w:rPr>
                <w:bCs/>
                <w:color w:val="auto"/>
                <w:sz w:val="16"/>
                <w:szCs w:val="16"/>
              </w:rPr>
              <w:t xml:space="preserve"> </w:t>
            </w:r>
          </w:p>
          <w:p w:rsidR="00EB04F6" w:rsidRPr="003C37F4" w:rsidRDefault="003C37F4" w:rsidP="00747C4B">
            <w:pPr>
              <w:spacing w:line="276" w:lineRule="auto"/>
              <w:rPr>
                <w:sz w:val="16"/>
                <w:szCs w:val="16"/>
              </w:rPr>
            </w:pPr>
            <w:r>
              <w:rPr>
                <w:bCs/>
                <w:color w:val="auto"/>
                <w:sz w:val="16"/>
                <w:szCs w:val="16"/>
              </w:rPr>
              <w:t>Contractor: CGP d.d. Novo mesto</w:t>
            </w:r>
          </w:p>
          <w:p w:rsidR="00EB04F6" w:rsidRPr="003C37F4" w:rsidRDefault="00EB04F6" w:rsidP="00747C4B">
            <w:pPr>
              <w:spacing w:line="276" w:lineRule="auto"/>
              <w:rPr>
                <w:color w:val="auto"/>
                <w:sz w:val="16"/>
                <w:szCs w:val="16"/>
              </w:rPr>
            </w:pPr>
            <w:r>
              <w:rPr>
                <w:sz w:val="16"/>
                <w:szCs w:val="16"/>
              </w:rPr>
              <w:t>Copyright: Doka</w:t>
            </w:r>
          </w:p>
          <w:p w:rsidR="003C37F4" w:rsidRPr="003C37F4" w:rsidRDefault="003C37F4" w:rsidP="00747C4B">
            <w:pPr>
              <w:spacing w:line="276" w:lineRule="auto"/>
              <w:rPr>
                <w:sz w:val="16"/>
                <w:szCs w:val="16"/>
                <w:lang w:val="en-US"/>
              </w:rPr>
            </w:pPr>
          </w:p>
        </w:tc>
      </w:tr>
      <w:tr w:rsidR="00FC2542" w:rsidRPr="00C35E5B" w:rsidTr="00747C4B">
        <w:tc>
          <w:tcPr>
            <w:tcW w:w="3652" w:type="dxa"/>
          </w:tcPr>
          <w:p w:rsidR="00994A9D" w:rsidRPr="00E57807" w:rsidRDefault="008E35E0" w:rsidP="00747C4B">
            <w:pPr>
              <w:spacing w:line="276" w:lineRule="auto"/>
              <w:rPr>
                <w:sz w:val="16"/>
                <w:szCs w:val="16"/>
              </w:rPr>
            </w:pPr>
            <w:r>
              <w:rPr>
                <w:noProof/>
                <w:sz w:val="16"/>
                <w:szCs w:val="16"/>
                <w:lang w:val="en-US"/>
              </w:rPr>
              <w:drawing>
                <wp:inline distT="0" distB="0" distL="0" distR="0">
                  <wp:extent cx="1200785" cy="1804670"/>
                  <wp:effectExtent l="19050" t="0" r="0" b="0"/>
                  <wp:docPr id="1" name="Bild 1" descr="K:\Public_Relations_and_Communications\Media_Relations\Medienarbeit\2017\Presseinformationen\2017-07 Kompetenz Highrise\Fotos\Fotos Word\Doka_2016-01_GEWA-Tower_IMG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ublic_Relations_and_Communications\Media_Relations\Medienarbeit\2017\Presseinformationen\2017-07 Kompetenz Highrise\Fotos\Fotos Word\Doka_2016-01_GEWA-Tower_IMG02.jpg"/>
                          <pic:cNvPicPr>
                            <a:picLocks noChangeAspect="1" noChangeArrowheads="1"/>
                          </pic:cNvPicPr>
                        </pic:nvPicPr>
                        <pic:blipFill>
                          <a:blip r:embed="rId12" cstate="print"/>
                          <a:srcRect/>
                          <a:stretch>
                            <a:fillRect/>
                          </a:stretch>
                        </pic:blipFill>
                        <pic:spPr bwMode="auto">
                          <a:xfrm>
                            <a:off x="0" y="0"/>
                            <a:ext cx="1200785" cy="1804670"/>
                          </a:xfrm>
                          <a:prstGeom prst="rect">
                            <a:avLst/>
                          </a:prstGeom>
                          <a:noFill/>
                          <a:ln w="9525">
                            <a:noFill/>
                            <a:miter lim="800000"/>
                            <a:headEnd/>
                            <a:tailEnd/>
                          </a:ln>
                        </pic:spPr>
                      </pic:pic>
                    </a:graphicData>
                  </a:graphic>
                </wp:inline>
              </w:drawing>
            </w:r>
          </w:p>
        </w:tc>
        <w:tc>
          <w:tcPr>
            <w:tcW w:w="5636" w:type="dxa"/>
          </w:tcPr>
          <w:p w:rsidR="008E35E0" w:rsidRDefault="008E35E0" w:rsidP="00C35E5B">
            <w:pPr>
              <w:spacing w:line="276" w:lineRule="auto"/>
              <w:rPr>
                <w:sz w:val="16"/>
                <w:szCs w:val="16"/>
              </w:rPr>
            </w:pPr>
          </w:p>
          <w:p w:rsidR="00FC2542" w:rsidRDefault="00C35E5B" w:rsidP="00C35E5B">
            <w:pPr>
              <w:spacing w:line="276" w:lineRule="auto"/>
              <w:rPr>
                <w:sz w:val="16"/>
                <w:szCs w:val="16"/>
              </w:rPr>
            </w:pPr>
            <w:r>
              <w:rPr>
                <w:sz w:val="16"/>
                <w:szCs w:val="16"/>
              </w:rPr>
              <w:t>GEWA-Tower i Fellbach vid Stuttgart är Baden-Württembergs högsta bostadsbyggnad. Därmed är det med 107 m Tysklands tredje högsta bostadsbyggnad.</w:t>
            </w:r>
          </w:p>
          <w:p w:rsidR="008E35E0" w:rsidRDefault="008E35E0" w:rsidP="00C35E5B">
            <w:pPr>
              <w:spacing w:line="276" w:lineRule="auto"/>
              <w:rPr>
                <w:sz w:val="16"/>
                <w:szCs w:val="16"/>
              </w:rPr>
            </w:pPr>
          </w:p>
          <w:p w:rsidR="008E35E0" w:rsidRDefault="008E35E0" w:rsidP="00C35E5B">
            <w:pPr>
              <w:spacing w:line="276" w:lineRule="auto"/>
              <w:rPr>
                <w:sz w:val="16"/>
                <w:szCs w:val="16"/>
              </w:rPr>
            </w:pPr>
          </w:p>
          <w:p w:rsidR="008E35E0" w:rsidRPr="007A694E" w:rsidRDefault="008E35E0" w:rsidP="008E35E0">
            <w:pPr>
              <w:rPr>
                <w:sz w:val="16"/>
              </w:rPr>
            </w:pPr>
            <w:r>
              <w:rPr>
                <w:sz w:val="16"/>
              </w:rPr>
              <w:t>Foto: GEWA-Tower(c)Doka.jpg</w:t>
            </w:r>
          </w:p>
          <w:p w:rsidR="008E35E0" w:rsidRDefault="008E35E0" w:rsidP="008E35E0">
            <w:pPr>
              <w:spacing w:line="276" w:lineRule="auto"/>
              <w:rPr>
                <w:sz w:val="16"/>
                <w:szCs w:val="16"/>
              </w:rPr>
            </w:pPr>
            <w:r>
              <w:rPr>
                <w:sz w:val="16"/>
              </w:rPr>
              <w:t>Copyright: Doka</w:t>
            </w:r>
          </w:p>
        </w:tc>
      </w:tr>
      <w:tr w:rsidR="003A021D" w:rsidRPr="00693B3D" w:rsidTr="00747C4B">
        <w:tc>
          <w:tcPr>
            <w:tcW w:w="3652" w:type="dxa"/>
          </w:tcPr>
          <w:p w:rsidR="003A021D" w:rsidRDefault="00235DB4" w:rsidP="00747C4B">
            <w:pPr>
              <w:spacing w:line="276" w:lineRule="auto"/>
              <w:rPr>
                <w:noProof/>
                <w:sz w:val="16"/>
                <w:szCs w:val="16"/>
              </w:rPr>
            </w:pPr>
            <w:r>
              <w:rPr>
                <w:noProof/>
                <w:sz w:val="16"/>
                <w:szCs w:val="16"/>
                <w:lang w:val="en-US"/>
              </w:rPr>
              <w:drawing>
                <wp:inline distT="0" distB="0" distL="0" distR="0">
                  <wp:extent cx="1954530" cy="1303020"/>
                  <wp:effectExtent l="0" t="0" r="0" b="0"/>
                  <wp:docPr id="4" name="Grafik 1" descr="C:\Users\preidl\AppData\Local\Microsoft\Windows\INetCache\Content.Word\Central Park South (3)(c)AignerManf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preidl\AppData\Local\Microsoft\Windows\INetCache\Content.Word\Central Park South (3)(c)AignerManfred.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54530" cy="1303020"/>
                          </a:xfrm>
                          <a:prstGeom prst="rect">
                            <a:avLst/>
                          </a:prstGeom>
                          <a:noFill/>
                          <a:ln>
                            <a:noFill/>
                          </a:ln>
                        </pic:spPr>
                      </pic:pic>
                    </a:graphicData>
                  </a:graphic>
                </wp:inline>
              </w:drawing>
            </w:r>
            <w:r>
              <w:rPr>
                <w:sz w:val="16"/>
                <w:szCs w:val="16"/>
              </w:rPr>
              <w:t xml:space="preserve">                                                                                                                                                                                                                                                                                                                                                                                                                                                                                                                                                                                                        </w:t>
            </w:r>
          </w:p>
        </w:tc>
        <w:tc>
          <w:tcPr>
            <w:tcW w:w="5636" w:type="dxa"/>
          </w:tcPr>
          <w:p w:rsidR="003A021D" w:rsidRDefault="003A021D" w:rsidP="00747C4B">
            <w:pPr>
              <w:spacing w:line="276" w:lineRule="auto"/>
              <w:rPr>
                <w:sz w:val="16"/>
                <w:szCs w:val="16"/>
              </w:rPr>
            </w:pPr>
          </w:p>
          <w:p w:rsidR="000D7B0A" w:rsidRDefault="00573B10" w:rsidP="00573B10">
            <w:pPr>
              <w:spacing w:line="276" w:lineRule="auto"/>
              <w:rPr>
                <w:bCs/>
                <w:sz w:val="16"/>
                <w:szCs w:val="16"/>
              </w:rPr>
            </w:pPr>
            <w:r>
              <w:rPr>
                <w:bCs/>
                <w:sz w:val="16"/>
                <w:szCs w:val="16"/>
              </w:rPr>
              <w:t>Med 472 meter är Central Park Tower i New York världens högsta bostadsbyggnad och härifrån kommer man att ha en spektakulär utsikt över staden och omgivningen.</w:t>
            </w:r>
          </w:p>
          <w:p w:rsidR="00573B10" w:rsidRPr="00747C4B" w:rsidRDefault="00573B10" w:rsidP="00573B10">
            <w:pPr>
              <w:spacing w:line="276" w:lineRule="auto"/>
              <w:rPr>
                <w:bCs/>
                <w:sz w:val="16"/>
                <w:szCs w:val="16"/>
              </w:rPr>
            </w:pPr>
          </w:p>
          <w:p w:rsidR="00747C4B" w:rsidRPr="00994A9D" w:rsidRDefault="00747C4B" w:rsidP="00747C4B">
            <w:pPr>
              <w:spacing w:line="276" w:lineRule="auto"/>
              <w:rPr>
                <w:sz w:val="16"/>
                <w:szCs w:val="16"/>
              </w:rPr>
            </w:pPr>
            <w:r>
              <w:rPr>
                <w:sz w:val="16"/>
                <w:szCs w:val="16"/>
              </w:rPr>
              <w:t xml:space="preserve">Foto: </w:t>
            </w:r>
            <w:r>
              <w:rPr>
                <w:bCs/>
                <w:sz w:val="16"/>
                <w:szCs w:val="16"/>
              </w:rPr>
              <w:t>Central Park Tower</w:t>
            </w:r>
            <w:r>
              <w:rPr>
                <w:sz w:val="16"/>
              </w:rPr>
              <w:t>(c)</w:t>
            </w:r>
            <w:r>
              <w:rPr>
                <w:bCs/>
                <w:sz w:val="16"/>
                <w:szCs w:val="16"/>
              </w:rPr>
              <w:t>Doka.jpg</w:t>
            </w:r>
          </w:p>
          <w:p w:rsidR="00747C4B" w:rsidRPr="00747C4B" w:rsidRDefault="00747C4B" w:rsidP="00747C4B">
            <w:pPr>
              <w:spacing w:line="276" w:lineRule="auto"/>
              <w:rPr>
                <w:sz w:val="16"/>
                <w:szCs w:val="16"/>
              </w:rPr>
            </w:pPr>
            <w:r>
              <w:rPr>
                <w:sz w:val="16"/>
                <w:szCs w:val="16"/>
              </w:rPr>
              <w:t>Copyright: Doka GmbH</w:t>
            </w:r>
          </w:p>
          <w:p w:rsidR="003A021D" w:rsidRPr="00DA6020" w:rsidRDefault="003A021D" w:rsidP="00747C4B">
            <w:pPr>
              <w:spacing w:line="276" w:lineRule="auto"/>
              <w:rPr>
                <w:sz w:val="16"/>
                <w:szCs w:val="16"/>
                <w:lang w:val="en-US"/>
              </w:rPr>
            </w:pPr>
          </w:p>
        </w:tc>
      </w:tr>
      <w:tr w:rsidR="00244453" w:rsidRPr="00747788" w:rsidTr="00747C4B">
        <w:tc>
          <w:tcPr>
            <w:tcW w:w="3652" w:type="dxa"/>
          </w:tcPr>
          <w:p w:rsidR="00BF381F" w:rsidRPr="00235DB4" w:rsidRDefault="00A200DC" w:rsidP="00747C4B">
            <w:pPr>
              <w:spacing w:line="276" w:lineRule="auto"/>
              <w:rPr>
                <w:noProof/>
                <w:sz w:val="16"/>
                <w:szCs w:val="16"/>
              </w:rPr>
            </w:pPr>
            <w:r>
              <w:rPr>
                <w:noProof/>
                <w:sz w:val="16"/>
                <w:szCs w:val="16"/>
                <w:lang w:val="en-US"/>
              </w:rPr>
              <w:drawing>
                <wp:inline distT="0" distB="0" distL="0" distR="0">
                  <wp:extent cx="1800000" cy="1196949"/>
                  <wp:effectExtent l="19050" t="0" r="0" b="0"/>
                  <wp:docPr id="9" name="Bild 3" descr="K:\Public_Relations_and_Communications\Media_Relations\Medienarbeit\2017\Presseinformationen\2017-07 Kompetenz Highrise\Fotos\IMG_9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Public_Relations_and_Communications\Media_Relations\Medienarbeit\2017\Presseinformationen\2017-07 Kompetenz Highrise\Fotos\IMG_9222.JPG"/>
                          <pic:cNvPicPr>
                            <a:picLocks noChangeAspect="1" noChangeArrowheads="1"/>
                          </pic:cNvPicPr>
                        </pic:nvPicPr>
                        <pic:blipFill>
                          <a:blip r:embed="rId14" cstate="print"/>
                          <a:srcRect/>
                          <a:stretch>
                            <a:fillRect/>
                          </a:stretch>
                        </pic:blipFill>
                        <pic:spPr bwMode="auto">
                          <a:xfrm>
                            <a:off x="0" y="0"/>
                            <a:ext cx="1800000" cy="1196949"/>
                          </a:xfrm>
                          <a:prstGeom prst="rect">
                            <a:avLst/>
                          </a:prstGeom>
                          <a:noFill/>
                          <a:ln w="9525">
                            <a:noFill/>
                            <a:miter lim="800000"/>
                            <a:headEnd/>
                            <a:tailEnd/>
                          </a:ln>
                        </pic:spPr>
                      </pic:pic>
                    </a:graphicData>
                  </a:graphic>
                </wp:inline>
              </w:drawing>
            </w:r>
          </w:p>
        </w:tc>
        <w:tc>
          <w:tcPr>
            <w:tcW w:w="5636" w:type="dxa"/>
          </w:tcPr>
          <w:p w:rsidR="00385AA2" w:rsidRDefault="00385AA2" w:rsidP="00385AA2">
            <w:pPr>
              <w:spacing w:line="276" w:lineRule="auto"/>
              <w:rPr>
                <w:sz w:val="16"/>
                <w:szCs w:val="16"/>
              </w:rPr>
            </w:pPr>
          </w:p>
          <w:p w:rsidR="00385AA2" w:rsidRPr="00385AA2" w:rsidRDefault="00385AA2" w:rsidP="00385AA2">
            <w:pPr>
              <w:spacing w:line="276" w:lineRule="auto"/>
              <w:rPr>
                <w:sz w:val="16"/>
                <w:szCs w:val="16"/>
              </w:rPr>
            </w:pPr>
            <w:r>
              <w:rPr>
                <w:sz w:val="16"/>
                <w:szCs w:val="16"/>
              </w:rPr>
              <w:t>Kuala Lumpurs skylinje får en ny arkitektonisk höjdpunkt med Exchange 106. Med 492 m blir byggnaden en av de högsta i Asien.</w:t>
            </w:r>
          </w:p>
          <w:p w:rsidR="00244453" w:rsidRPr="00BF381F" w:rsidRDefault="00244453" w:rsidP="00385AA2">
            <w:pPr>
              <w:spacing w:line="276" w:lineRule="auto"/>
              <w:rPr>
                <w:sz w:val="16"/>
                <w:szCs w:val="16"/>
              </w:rPr>
            </w:pPr>
          </w:p>
          <w:p w:rsidR="00385AA2" w:rsidRPr="00DA6020" w:rsidRDefault="00BF381F" w:rsidP="00385AA2">
            <w:pPr>
              <w:spacing w:line="276" w:lineRule="auto"/>
              <w:rPr>
                <w:sz w:val="16"/>
                <w:szCs w:val="16"/>
              </w:rPr>
            </w:pPr>
            <w:r>
              <w:rPr>
                <w:sz w:val="16"/>
                <w:szCs w:val="16"/>
              </w:rPr>
              <w:t>Foto: The Exchange 106</w:t>
            </w:r>
            <w:r>
              <w:rPr>
                <w:sz w:val="16"/>
              </w:rPr>
              <w:t>(c)</w:t>
            </w:r>
            <w:r>
              <w:rPr>
                <w:sz w:val="16"/>
                <w:szCs w:val="16"/>
              </w:rPr>
              <w:t>Doka.jpg</w:t>
            </w:r>
          </w:p>
          <w:p w:rsidR="00385AA2" w:rsidRPr="00DA6020" w:rsidRDefault="00385AA2" w:rsidP="00385AA2">
            <w:pPr>
              <w:spacing w:line="276" w:lineRule="auto"/>
              <w:rPr>
                <w:sz w:val="16"/>
                <w:szCs w:val="16"/>
              </w:rPr>
            </w:pPr>
            <w:r>
              <w:rPr>
                <w:sz w:val="16"/>
              </w:rPr>
              <w:t>Copyright: Doka GmbH</w:t>
            </w:r>
          </w:p>
          <w:p w:rsidR="00385AA2" w:rsidRDefault="00385AA2" w:rsidP="00385AA2">
            <w:pPr>
              <w:spacing w:line="276" w:lineRule="auto"/>
              <w:rPr>
                <w:sz w:val="16"/>
                <w:szCs w:val="16"/>
                <w:lang w:val="en-US"/>
              </w:rPr>
            </w:pPr>
          </w:p>
          <w:p w:rsidR="00385AA2" w:rsidRPr="00385AA2" w:rsidRDefault="00385AA2" w:rsidP="00385AA2">
            <w:pPr>
              <w:spacing w:line="276" w:lineRule="auto"/>
              <w:rPr>
                <w:sz w:val="16"/>
                <w:szCs w:val="16"/>
                <w:lang w:val="en-US"/>
              </w:rPr>
            </w:pPr>
          </w:p>
        </w:tc>
      </w:tr>
      <w:tr w:rsidR="003A021D" w:rsidRPr="003F36FE" w:rsidTr="00747C4B">
        <w:tc>
          <w:tcPr>
            <w:tcW w:w="3652" w:type="dxa"/>
          </w:tcPr>
          <w:p w:rsidR="003A021D" w:rsidRPr="000D7B0A" w:rsidRDefault="00D06BAD" w:rsidP="00747C4B">
            <w:pPr>
              <w:spacing w:line="276" w:lineRule="auto"/>
              <w:rPr>
                <w:noProof/>
                <w:sz w:val="16"/>
                <w:szCs w:val="16"/>
              </w:rPr>
            </w:pPr>
            <w:r>
              <w:rPr>
                <w:noProof/>
                <w:sz w:val="16"/>
                <w:szCs w:val="16"/>
                <w:lang w:val="en-US"/>
              </w:rPr>
              <w:drawing>
                <wp:inline distT="0" distB="0" distL="0" distR="0">
                  <wp:extent cx="1802765" cy="1198880"/>
                  <wp:effectExtent l="19050" t="0" r="6985" b="0"/>
                  <wp:docPr id="7" name="Bild 4" descr="K:\Public_Relations_and_Communications\Media_Relations\Medienarbeit\2017\Presseinformationen\2017-07 Kompetenz Highrise\Fotos\Fotos Word\The Hills Duba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Public_Relations_and_Communications\Media_Relations\Medienarbeit\2017\Presseinformationen\2017-07 Kompetenz Highrise\Fotos\Fotos Word\The Hills Dubai.jpg"/>
                          <pic:cNvPicPr>
                            <a:picLocks noChangeAspect="1" noChangeArrowheads="1"/>
                          </pic:cNvPicPr>
                        </pic:nvPicPr>
                        <pic:blipFill>
                          <a:blip r:embed="rId15" cstate="print"/>
                          <a:srcRect/>
                          <a:stretch>
                            <a:fillRect/>
                          </a:stretch>
                        </pic:blipFill>
                        <pic:spPr bwMode="auto">
                          <a:xfrm>
                            <a:off x="0" y="0"/>
                            <a:ext cx="1802765" cy="1198880"/>
                          </a:xfrm>
                          <a:prstGeom prst="rect">
                            <a:avLst/>
                          </a:prstGeom>
                          <a:noFill/>
                          <a:ln w="9525">
                            <a:noFill/>
                            <a:miter lim="800000"/>
                            <a:headEnd/>
                            <a:tailEnd/>
                          </a:ln>
                        </pic:spPr>
                      </pic:pic>
                    </a:graphicData>
                  </a:graphic>
                </wp:inline>
              </w:drawing>
            </w:r>
          </w:p>
        </w:tc>
        <w:tc>
          <w:tcPr>
            <w:tcW w:w="5636" w:type="dxa"/>
          </w:tcPr>
          <w:p w:rsidR="00357964" w:rsidRDefault="00357964" w:rsidP="006775AD">
            <w:pPr>
              <w:spacing w:line="276" w:lineRule="auto"/>
              <w:rPr>
                <w:sz w:val="16"/>
                <w:szCs w:val="16"/>
                <w:lang w:val="en-US"/>
              </w:rPr>
            </w:pPr>
          </w:p>
          <w:p w:rsidR="003A021D" w:rsidRPr="006775AD" w:rsidRDefault="006775AD" w:rsidP="006775AD">
            <w:pPr>
              <w:spacing w:line="276" w:lineRule="auto"/>
              <w:rPr>
                <w:sz w:val="16"/>
                <w:szCs w:val="16"/>
              </w:rPr>
            </w:pPr>
            <w:r>
              <w:rPr>
                <w:sz w:val="16"/>
                <w:szCs w:val="16"/>
              </w:rPr>
              <w:t>Vid sydvästra kanten av Emirates Golf Club i Dubai uppförs lyxbostadskomplexet ”The Hills”.</w:t>
            </w:r>
          </w:p>
          <w:p w:rsidR="003A021D" w:rsidRPr="006775AD" w:rsidRDefault="003A021D" w:rsidP="00747C4B">
            <w:pPr>
              <w:spacing w:line="276" w:lineRule="auto"/>
              <w:rPr>
                <w:sz w:val="16"/>
                <w:szCs w:val="16"/>
              </w:rPr>
            </w:pPr>
          </w:p>
          <w:p w:rsidR="003A021D" w:rsidRPr="00DA6020" w:rsidRDefault="00F01680" w:rsidP="00747C4B">
            <w:pPr>
              <w:spacing w:line="276" w:lineRule="auto"/>
              <w:rPr>
                <w:sz w:val="16"/>
                <w:szCs w:val="16"/>
              </w:rPr>
            </w:pPr>
            <w:r>
              <w:rPr>
                <w:sz w:val="16"/>
                <w:szCs w:val="16"/>
              </w:rPr>
              <w:t>Foto: The Hills</w:t>
            </w:r>
            <w:r>
              <w:rPr>
                <w:sz w:val="16"/>
              </w:rPr>
              <w:t>(c)</w:t>
            </w:r>
            <w:r>
              <w:rPr>
                <w:sz w:val="16"/>
                <w:szCs w:val="16"/>
              </w:rPr>
              <w:t>Doka.jpg</w:t>
            </w:r>
          </w:p>
          <w:p w:rsidR="003A021D" w:rsidRPr="00DA6020" w:rsidRDefault="003A021D" w:rsidP="00747C4B">
            <w:pPr>
              <w:spacing w:line="276" w:lineRule="auto"/>
              <w:rPr>
                <w:sz w:val="16"/>
                <w:szCs w:val="16"/>
              </w:rPr>
            </w:pPr>
            <w:r>
              <w:rPr>
                <w:sz w:val="16"/>
              </w:rPr>
              <w:t>Copyright: Doka GmbH</w:t>
            </w:r>
          </w:p>
          <w:p w:rsidR="003A021D" w:rsidRPr="00DA6020" w:rsidRDefault="003A021D" w:rsidP="00747C4B">
            <w:pPr>
              <w:spacing w:line="276" w:lineRule="auto"/>
              <w:rPr>
                <w:sz w:val="16"/>
                <w:szCs w:val="16"/>
                <w:lang w:val="en-US"/>
              </w:rPr>
            </w:pPr>
          </w:p>
        </w:tc>
      </w:tr>
    </w:tbl>
    <w:p w:rsidR="003A021D" w:rsidRPr="003A021D" w:rsidRDefault="003A021D" w:rsidP="00034099">
      <w:pPr>
        <w:rPr>
          <w:rFonts w:cs="Arial"/>
          <w:b/>
          <w:bCs/>
          <w:sz w:val="20"/>
          <w:szCs w:val="20"/>
          <w:lang w:val="en-US"/>
        </w:rPr>
      </w:pPr>
    </w:p>
    <w:sectPr w:rsidR="003A021D" w:rsidRPr="003A021D" w:rsidSect="001F4501">
      <w:headerReference w:type="default" r:id="rId16"/>
      <w:pgSz w:w="11906" w:h="16838" w:code="9"/>
      <w:pgMar w:top="2552" w:right="1134" w:bottom="1985" w:left="1418" w:header="709"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200DC" w:rsidRDefault="00A200DC">
      <w:r>
        <w:separator/>
      </w:r>
    </w:p>
  </w:endnote>
  <w:endnote w:type="continuationSeparator" w:id="0">
    <w:p w:rsidR="00A200DC" w:rsidRDefault="00A200D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NeueLTW1G-LtCn">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200DC" w:rsidRDefault="00A200DC">
      <w:r>
        <w:separator/>
      </w:r>
    </w:p>
  </w:footnote>
  <w:footnote w:type="continuationSeparator" w:id="0">
    <w:p w:rsidR="00A200DC" w:rsidRDefault="00A200D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00DC" w:rsidRDefault="00A200DC" w:rsidP="008F2ADD">
    <w:pPr>
      <w:pStyle w:val="Kopfzeile"/>
      <w:tabs>
        <w:tab w:val="left" w:pos="269"/>
      </w:tabs>
    </w:pPr>
    <w:r>
      <w:rPr>
        <w:b/>
        <w:noProof/>
        <w:lang w:val="en-US"/>
      </w:rPr>
      <w:drawing>
        <wp:anchor distT="0" distB="0" distL="114300" distR="114300" simplePos="0" relativeHeight="251659264" behindDoc="0" locked="0" layoutInCell="1" allowOverlap="1">
          <wp:simplePos x="0" y="0"/>
          <wp:positionH relativeFrom="column">
            <wp:posOffset>4159606</wp:posOffset>
          </wp:positionH>
          <wp:positionV relativeFrom="paragraph">
            <wp:posOffset>1347</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Pr>
        <w:b/>
      </w:rPr>
      <w:t>Pressinformation</w:t>
    </w:r>
    <w:r w:rsidR="003D04A6">
      <w:t>/</w:t>
    </w:r>
    <w:r w:rsidR="00C804FB">
      <w:t xml:space="preserve"> </w:t>
    </w:r>
    <w:r w:rsidR="003D04A6">
      <w:t>september</w:t>
    </w:r>
    <w:r>
      <w:t xml:space="preserve"> 2017</w:t>
    </w:r>
  </w:p>
  <w:p w:rsidR="00A200DC" w:rsidRDefault="00A200DC" w:rsidP="008F2ADD">
    <w:pPr>
      <w:pStyle w:val="Kopfzeile"/>
    </w:pPr>
  </w:p>
  <w:p w:rsidR="00A200DC" w:rsidRPr="00E43CB4" w:rsidRDefault="00A200DC" w:rsidP="008F2ADD">
    <w:pPr>
      <w:pStyle w:val="Kopfzeile"/>
      <w:jc w:val="right"/>
    </w:pPr>
  </w:p>
  <w:p w:rsidR="00A200DC" w:rsidRDefault="00A200DC" w:rsidP="008F2ADD">
    <w:pPr>
      <w:pStyle w:val="Kopfzeile"/>
      <w:jc w:val="right"/>
    </w:pPr>
  </w:p>
  <w:p w:rsidR="00A200DC" w:rsidRDefault="00A200D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9"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8884CE1"/>
    <w:multiLevelType w:val="hybridMultilevel"/>
    <w:tmpl w:val="4EF0E4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4"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73E6691"/>
    <w:multiLevelType w:val="hybridMultilevel"/>
    <w:tmpl w:val="36FCF2C6"/>
    <w:lvl w:ilvl="0" w:tplc="4AA643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9FA2DFD"/>
    <w:multiLevelType w:val="hybridMultilevel"/>
    <w:tmpl w:val="250C8540"/>
    <w:lvl w:ilvl="0" w:tplc="E856AF22">
      <w:start w:val="20"/>
      <w:numFmt w:val="bullet"/>
      <w:lvlText w:val="-"/>
      <w:lvlJc w:val="left"/>
      <w:pPr>
        <w:ind w:left="405" w:hanging="360"/>
      </w:pPr>
      <w:rPr>
        <w:rFonts w:ascii="Arial" w:eastAsia="Times New Roman" w:hAnsi="Arial" w:cs="Arial"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23"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5" w15:restartNumberingAfterBreak="0">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56CC2AD2"/>
    <w:multiLevelType w:val="multilevel"/>
    <w:tmpl w:val="1EFCEC30"/>
    <w:numStyleLink w:val="ListemitAufzhlungszeichenDoka"/>
  </w:abstractNum>
  <w:abstractNum w:abstractNumId="27"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4"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3"/>
  </w:num>
  <w:num w:numId="2">
    <w:abstractNumId w:val="7"/>
  </w:num>
  <w:num w:numId="3">
    <w:abstractNumId w:val="19"/>
  </w:num>
  <w:num w:numId="4">
    <w:abstractNumId w:val="8"/>
  </w:num>
  <w:num w:numId="5">
    <w:abstractNumId w:val="24"/>
  </w:num>
  <w:num w:numId="6">
    <w:abstractNumId w:val="13"/>
  </w:num>
  <w:num w:numId="7">
    <w:abstractNumId w:val="15"/>
  </w:num>
  <w:num w:numId="8">
    <w:abstractNumId w:val="5"/>
  </w:num>
  <w:num w:numId="9">
    <w:abstractNumId w:val="23"/>
  </w:num>
  <w:num w:numId="10">
    <w:abstractNumId w:val="12"/>
  </w:num>
  <w:num w:numId="11">
    <w:abstractNumId w:val="34"/>
  </w:num>
  <w:num w:numId="12">
    <w:abstractNumId w:val="16"/>
  </w:num>
  <w:num w:numId="13">
    <w:abstractNumId w:val="0"/>
  </w:num>
  <w:num w:numId="14">
    <w:abstractNumId w:val="32"/>
  </w:num>
  <w:num w:numId="15">
    <w:abstractNumId w:val="29"/>
  </w:num>
  <w:num w:numId="16">
    <w:abstractNumId w:val="18"/>
  </w:num>
  <w:num w:numId="17">
    <w:abstractNumId w:val="2"/>
  </w:num>
  <w:num w:numId="18">
    <w:abstractNumId w:val="28"/>
  </w:num>
  <w:num w:numId="19">
    <w:abstractNumId w:val="3"/>
  </w:num>
  <w:num w:numId="20">
    <w:abstractNumId w:val="27"/>
  </w:num>
  <w:num w:numId="21">
    <w:abstractNumId w:val="1"/>
  </w:num>
  <w:num w:numId="22">
    <w:abstractNumId w:val="6"/>
  </w:num>
  <w:num w:numId="23">
    <w:abstractNumId w:val="11"/>
  </w:num>
  <w:num w:numId="24">
    <w:abstractNumId w:val="21"/>
  </w:num>
  <w:num w:numId="25">
    <w:abstractNumId w:val="25"/>
  </w:num>
  <w:num w:numId="26">
    <w:abstractNumId w:val="9"/>
  </w:num>
  <w:num w:numId="27">
    <w:abstractNumId w:val="30"/>
  </w:num>
  <w:num w:numId="28">
    <w:abstractNumId w:val="31"/>
  </w:num>
  <w:num w:numId="29">
    <w:abstractNumId w:val="17"/>
  </w:num>
  <w:num w:numId="30">
    <w:abstractNumId w:val="14"/>
  </w:num>
  <w:num w:numId="31">
    <w:abstractNumId w:val="26"/>
  </w:num>
  <w:num w:numId="32">
    <w:abstractNumId w:val="4"/>
  </w:num>
  <w:num w:numId="33">
    <w:abstractNumId w:val="22"/>
  </w:num>
  <w:num w:numId="34">
    <w:abstractNumId w:val="20"/>
  </w:num>
  <w:num w:numId="3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revisionView w:inkAnnotations="0"/>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1280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707F"/>
    <w:rsid w:val="00001DF8"/>
    <w:rsid w:val="00001E5D"/>
    <w:rsid w:val="000035C4"/>
    <w:rsid w:val="00005A66"/>
    <w:rsid w:val="00005BA4"/>
    <w:rsid w:val="00005CA4"/>
    <w:rsid w:val="00006FAA"/>
    <w:rsid w:val="00010B19"/>
    <w:rsid w:val="0001239A"/>
    <w:rsid w:val="00015F66"/>
    <w:rsid w:val="000164FB"/>
    <w:rsid w:val="00016591"/>
    <w:rsid w:val="00017E35"/>
    <w:rsid w:val="000206DB"/>
    <w:rsid w:val="00021A76"/>
    <w:rsid w:val="00022C99"/>
    <w:rsid w:val="00023479"/>
    <w:rsid w:val="00024616"/>
    <w:rsid w:val="000251EE"/>
    <w:rsid w:val="00030363"/>
    <w:rsid w:val="00031903"/>
    <w:rsid w:val="00032029"/>
    <w:rsid w:val="00032FE1"/>
    <w:rsid w:val="00034099"/>
    <w:rsid w:val="00034B75"/>
    <w:rsid w:val="000358AF"/>
    <w:rsid w:val="00037AC8"/>
    <w:rsid w:val="00041FC1"/>
    <w:rsid w:val="0004435C"/>
    <w:rsid w:val="000457D7"/>
    <w:rsid w:val="00047A5E"/>
    <w:rsid w:val="00056EC9"/>
    <w:rsid w:val="0006146F"/>
    <w:rsid w:val="000632DB"/>
    <w:rsid w:val="00066095"/>
    <w:rsid w:val="00072B49"/>
    <w:rsid w:val="00073AC8"/>
    <w:rsid w:val="00074603"/>
    <w:rsid w:val="0007693E"/>
    <w:rsid w:val="00076DB5"/>
    <w:rsid w:val="000773D4"/>
    <w:rsid w:val="00081B55"/>
    <w:rsid w:val="00090489"/>
    <w:rsid w:val="000931C4"/>
    <w:rsid w:val="000934DE"/>
    <w:rsid w:val="00094E70"/>
    <w:rsid w:val="0009777F"/>
    <w:rsid w:val="000A27A6"/>
    <w:rsid w:val="000A3429"/>
    <w:rsid w:val="000A4782"/>
    <w:rsid w:val="000A6BF4"/>
    <w:rsid w:val="000B1E8D"/>
    <w:rsid w:val="000B7ED1"/>
    <w:rsid w:val="000C09CF"/>
    <w:rsid w:val="000C0E0C"/>
    <w:rsid w:val="000C58F0"/>
    <w:rsid w:val="000C7784"/>
    <w:rsid w:val="000D09F0"/>
    <w:rsid w:val="000D0CDF"/>
    <w:rsid w:val="000D3FE3"/>
    <w:rsid w:val="000D6636"/>
    <w:rsid w:val="000D7048"/>
    <w:rsid w:val="000D7B0A"/>
    <w:rsid w:val="000E0B2E"/>
    <w:rsid w:val="000E278F"/>
    <w:rsid w:val="000E3A57"/>
    <w:rsid w:val="000F0A26"/>
    <w:rsid w:val="000F27D8"/>
    <w:rsid w:val="000F2860"/>
    <w:rsid w:val="000F4755"/>
    <w:rsid w:val="000F6CA7"/>
    <w:rsid w:val="000F76A4"/>
    <w:rsid w:val="00101154"/>
    <w:rsid w:val="00101991"/>
    <w:rsid w:val="0010480C"/>
    <w:rsid w:val="00105C9E"/>
    <w:rsid w:val="001061E2"/>
    <w:rsid w:val="00106E60"/>
    <w:rsid w:val="00106E89"/>
    <w:rsid w:val="0010701D"/>
    <w:rsid w:val="00107B3C"/>
    <w:rsid w:val="001121D1"/>
    <w:rsid w:val="0011300D"/>
    <w:rsid w:val="0011670E"/>
    <w:rsid w:val="00121825"/>
    <w:rsid w:val="00123655"/>
    <w:rsid w:val="001249C4"/>
    <w:rsid w:val="0012522B"/>
    <w:rsid w:val="0012691E"/>
    <w:rsid w:val="001333F8"/>
    <w:rsid w:val="0013361D"/>
    <w:rsid w:val="00137475"/>
    <w:rsid w:val="001377E1"/>
    <w:rsid w:val="00141D03"/>
    <w:rsid w:val="00142BE3"/>
    <w:rsid w:val="00144E26"/>
    <w:rsid w:val="0014515C"/>
    <w:rsid w:val="00145700"/>
    <w:rsid w:val="00146707"/>
    <w:rsid w:val="00146978"/>
    <w:rsid w:val="00146991"/>
    <w:rsid w:val="0015009A"/>
    <w:rsid w:val="00150667"/>
    <w:rsid w:val="00150745"/>
    <w:rsid w:val="00151116"/>
    <w:rsid w:val="00151804"/>
    <w:rsid w:val="0015238A"/>
    <w:rsid w:val="001529C9"/>
    <w:rsid w:val="001529D7"/>
    <w:rsid w:val="001532FF"/>
    <w:rsid w:val="001550EB"/>
    <w:rsid w:val="0015605F"/>
    <w:rsid w:val="00161368"/>
    <w:rsid w:val="001623A2"/>
    <w:rsid w:val="001629CD"/>
    <w:rsid w:val="00163E88"/>
    <w:rsid w:val="00165E1B"/>
    <w:rsid w:val="00167DC2"/>
    <w:rsid w:val="00175E56"/>
    <w:rsid w:val="00180E8A"/>
    <w:rsid w:val="00182235"/>
    <w:rsid w:val="0018399C"/>
    <w:rsid w:val="00186CB1"/>
    <w:rsid w:val="001875BA"/>
    <w:rsid w:val="00190C01"/>
    <w:rsid w:val="00191504"/>
    <w:rsid w:val="00191F1C"/>
    <w:rsid w:val="00192350"/>
    <w:rsid w:val="00192844"/>
    <w:rsid w:val="0019341F"/>
    <w:rsid w:val="001A1266"/>
    <w:rsid w:val="001A3C69"/>
    <w:rsid w:val="001A5C2E"/>
    <w:rsid w:val="001B24D6"/>
    <w:rsid w:val="001B4989"/>
    <w:rsid w:val="001B504D"/>
    <w:rsid w:val="001B66E8"/>
    <w:rsid w:val="001B6ABF"/>
    <w:rsid w:val="001B6EF0"/>
    <w:rsid w:val="001C2B26"/>
    <w:rsid w:val="001C3BEC"/>
    <w:rsid w:val="001C731A"/>
    <w:rsid w:val="001D1B09"/>
    <w:rsid w:val="001D39D7"/>
    <w:rsid w:val="001D775D"/>
    <w:rsid w:val="001E30AD"/>
    <w:rsid w:val="001E5C32"/>
    <w:rsid w:val="001E625B"/>
    <w:rsid w:val="001E78A3"/>
    <w:rsid w:val="001F0607"/>
    <w:rsid w:val="001F1553"/>
    <w:rsid w:val="001F4501"/>
    <w:rsid w:val="001F67C2"/>
    <w:rsid w:val="0020125E"/>
    <w:rsid w:val="002046D6"/>
    <w:rsid w:val="00206107"/>
    <w:rsid w:val="00212D77"/>
    <w:rsid w:val="00214591"/>
    <w:rsid w:val="00215461"/>
    <w:rsid w:val="00216EBD"/>
    <w:rsid w:val="00217920"/>
    <w:rsid w:val="00217D53"/>
    <w:rsid w:val="002217EB"/>
    <w:rsid w:val="00222918"/>
    <w:rsid w:val="0022681D"/>
    <w:rsid w:val="002273BC"/>
    <w:rsid w:val="00231CD8"/>
    <w:rsid w:val="0023241C"/>
    <w:rsid w:val="00233995"/>
    <w:rsid w:val="002349EA"/>
    <w:rsid w:val="00235DB4"/>
    <w:rsid w:val="00241FFC"/>
    <w:rsid w:val="0024357E"/>
    <w:rsid w:val="00244453"/>
    <w:rsid w:val="00245B95"/>
    <w:rsid w:val="00247C20"/>
    <w:rsid w:val="002518A2"/>
    <w:rsid w:val="0025551E"/>
    <w:rsid w:val="00255FAB"/>
    <w:rsid w:val="00260020"/>
    <w:rsid w:val="002622A5"/>
    <w:rsid w:val="00263386"/>
    <w:rsid w:val="00263FB8"/>
    <w:rsid w:val="002647DE"/>
    <w:rsid w:val="002671B6"/>
    <w:rsid w:val="00270768"/>
    <w:rsid w:val="00271C96"/>
    <w:rsid w:val="00277CE6"/>
    <w:rsid w:val="0028229F"/>
    <w:rsid w:val="0028370E"/>
    <w:rsid w:val="00283BB3"/>
    <w:rsid w:val="002878DF"/>
    <w:rsid w:val="00287BDE"/>
    <w:rsid w:val="00292958"/>
    <w:rsid w:val="002955F7"/>
    <w:rsid w:val="00295804"/>
    <w:rsid w:val="00296B63"/>
    <w:rsid w:val="00297904"/>
    <w:rsid w:val="002A0E48"/>
    <w:rsid w:val="002A1FB5"/>
    <w:rsid w:val="002A28A8"/>
    <w:rsid w:val="002A3351"/>
    <w:rsid w:val="002A48AA"/>
    <w:rsid w:val="002A48CD"/>
    <w:rsid w:val="002A560B"/>
    <w:rsid w:val="002A6293"/>
    <w:rsid w:val="002A6736"/>
    <w:rsid w:val="002A7BE0"/>
    <w:rsid w:val="002B0A77"/>
    <w:rsid w:val="002B1823"/>
    <w:rsid w:val="002B2195"/>
    <w:rsid w:val="002B7048"/>
    <w:rsid w:val="002B77BD"/>
    <w:rsid w:val="002C3B72"/>
    <w:rsid w:val="002C4E8E"/>
    <w:rsid w:val="002C79F1"/>
    <w:rsid w:val="002C7F0F"/>
    <w:rsid w:val="002D1CC4"/>
    <w:rsid w:val="002D5383"/>
    <w:rsid w:val="002D7E07"/>
    <w:rsid w:val="002E691F"/>
    <w:rsid w:val="002E6E8D"/>
    <w:rsid w:val="002E7289"/>
    <w:rsid w:val="002F0538"/>
    <w:rsid w:val="002F14EE"/>
    <w:rsid w:val="002F35D8"/>
    <w:rsid w:val="002F46EC"/>
    <w:rsid w:val="002F6989"/>
    <w:rsid w:val="0030061E"/>
    <w:rsid w:val="003008C0"/>
    <w:rsid w:val="003021C4"/>
    <w:rsid w:val="00306A48"/>
    <w:rsid w:val="00311762"/>
    <w:rsid w:val="00315C2D"/>
    <w:rsid w:val="00316391"/>
    <w:rsid w:val="003201F6"/>
    <w:rsid w:val="003214AF"/>
    <w:rsid w:val="003254C3"/>
    <w:rsid w:val="00325611"/>
    <w:rsid w:val="00326CF9"/>
    <w:rsid w:val="00330693"/>
    <w:rsid w:val="003364BD"/>
    <w:rsid w:val="003422A5"/>
    <w:rsid w:val="00342B97"/>
    <w:rsid w:val="00343325"/>
    <w:rsid w:val="003436AE"/>
    <w:rsid w:val="0035288B"/>
    <w:rsid w:val="00357964"/>
    <w:rsid w:val="00357C2A"/>
    <w:rsid w:val="003605A8"/>
    <w:rsid w:val="00361C4D"/>
    <w:rsid w:val="003631D1"/>
    <w:rsid w:val="00363D32"/>
    <w:rsid w:val="00366A3C"/>
    <w:rsid w:val="00371B67"/>
    <w:rsid w:val="00375913"/>
    <w:rsid w:val="003764D7"/>
    <w:rsid w:val="00377102"/>
    <w:rsid w:val="00380A98"/>
    <w:rsid w:val="00383394"/>
    <w:rsid w:val="00385AA2"/>
    <w:rsid w:val="00386AD2"/>
    <w:rsid w:val="00390D71"/>
    <w:rsid w:val="00393CDB"/>
    <w:rsid w:val="00394288"/>
    <w:rsid w:val="003A021D"/>
    <w:rsid w:val="003A5B0C"/>
    <w:rsid w:val="003A79FC"/>
    <w:rsid w:val="003B3FCB"/>
    <w:rsid w:val="003B7D96"/>
    <w:rsid w:val="003C37F4"/>
    <w:rsid w:val="003C3BC9"/>
    <w:rsid w:val="003C58F6"/>
    <w:rsid w:val="003C7768"/>
    <w:rsid w:val="003D04A6"/>
    <w:rsid w:val="003D2149"/>
    <w:rsid w:val="003D372D"/>
    <w:rsid w:val="003D45EF"/>
    <w:rsid w:val="003E0E0F"/>
    <w:rsid w:val="003E1B7C"/>
    <w:rsid w:val="003E3324"/>
    <w:rsid w:val="003E4C28"/>
    <w:rsid w:val="003E4C7C"/>
    <w:rsid w:val="003E62DA"/>
    <w:rsid w:val="003E679B"/>
    <w:rsid w:val="003F1085"/>
    <w:rsid w:val="003F1419"/>
    <w:rsid w:val="003F1F52"/>
    <w:rsid w:val="003F2D41"/>
    <w:rsid w:val="003F3629"/>
    <w:rsid w:val="003F36FE"/>
    <w:rsid w:val="003F3E4E"/>
    <w:rsid w:val="003F5E30"/>
    <w:rsid w:val="003F6267"/>
    <w:rsid w:val="003F627A"/>
    <w:rsid w:val="00404451"/>
    <w:rsid w:val="00404F59"/>
    <w:rsid w:val="00405A09"/>
    <w:rsid w:val="00410041"/>
    <w:rsid w:val="00414531"/>
    <w:rsid w:val="004165BC"/>
    <w:rsid w:val="004235FA"/>
    <w:rsid w:val="00424EB9"/>
    <w:rsid w:val="00426905"/>
    <w:rsid w:val="004270A9"/>
    <w:rsid w:val="00430B08"/>
    <w:rsid w:val="004324E4"/>
    <w:rsid w:val="004361E6"/>
    <w:rsid w:val="004454F6"/>
    <w:rsid w:val="00451B53"/>
    <w:rsid w:val="00452CE5"/>
    <w:rsid w:val="00455EFF"/>
    <w:rsid w:val="00461AEE"/>
    <w:rsid w:val="00463017"/>
    <w:rsid w:val="004639B7"/>
    <w:rsid w:val="00463CD4"/>
    <w:rsid w:val="0046479F"/>
    <w:rsid w:val="00464B9F"/>
    <w:rsid w:val="00465090"/>
    <w:rsid w:val="0046617D"/>
    <w:rsid w:val="00474177"/>
    <w:rsid w:val="004758D0"/>
    <w:rsid w:val="004772EF"/>
    <w:rsid w:val="004819BA"/>
    <w:rsid w:val="0048426A"/>
    <w:rsid w:val="00485ECC"/>
    <w:rsid w:val="00490D95"/>
    <w:rsid w:val="00491B05"/>
    <w:rsid w:val="00492D60"/>
    <w:rsid w:val="004A0EF2"/>
    <w:rsid w:val="004A11B0"/>
    <w:rsid w:val="004A3FD6"/>
    <w:rsid w:val="004A454D"/>
    <w:rsid w:val="004B0024"/>
    <w:rsid w:val="004C0D81"/>
    <w:rsid w:val="004C47F8"/>
    <w:rsid w:val="004C4A28"/>
    <w:rsid w:val="004C51BD"/>
    <w:rsid w:val="004C56CF"/>
    <w:rsid w:val="004C6876"/>
    <w:rsid w:val="004C707F"/>
    <w:rsid w:val="004C7B88"/>
    <w:rsid w:val="004D0745"/>
    <w:rsid w:val="004E01A8"/>
    <w:rsid w:val="004E5EFD"/>
    <w:rsid w:val="004F0C47"/>
    <w:rsid w:val="004F13B7"/>
    <w:rsid w:val="004F1622"/>
    <w:rsid w:val="00500331"/>
    <w:rsid w:val="005021D2"/>
    <w:rsid w:val="00502444"/>
    <w:rsid w:val="00503ED8"/>
    <w:rsid w:val="005040D1"/>
    <w:rsid w:val="00507CE8"/>
    <w:rsid w:val="00514C50"/>
    <w:rsid w:val="005151C6"/>
    <w:rsid w:val="0051534D"/>
    <w:rsid w:val="00516CCC"/>
    <w:rsid w:val="00520907"/>
    <w:rsid w:val="00522770"/>
    <w:rsid w:val="00524491"/>
    <w:rsid w:val="005257A0"/>
    <w:rsid w:val="005264B6"/>
    <w:rsid w:val="00531302"/>
    <w:rsid w:val="005326E6"/>
    <w:rsid w:val="005329A4"/>
    <w:rsid w:val="00532FA9"/>
    <w:rsid w:val="00533B9D"/>
    <w:rsid w:val="00541415"/>
    <w:rsid w:val="005428D8"/>
    <w:rsid w:val="00545FB8"/>
    <w:rsid w:val="00547C6D"/>
    <w:rsid w:val="00561564"/>
    <w:rsid w:val="00564AF1"/>
    <w:rsid w:val="0056548D"/>
    <w:rsid w:val="005673DA"/>
    <w:rsid w:val="00571072"/>
    <w:rsid w:val="00573B10"/>
    <w:rsid w:val="00575CDA"/>
    <w:rsid w:val="00584432"/>
    <w:rsid w:val="0059089E"/>
    <w:rsid w:val="00591F76"/>
    <w:rsid w:val="00592DA5"/>
    <w:rsid w:val="005942F6"/>
    <w:rsid w:val="00594A33"/>
    <w:rsid w:val="00595B1F"/>
    <w:rsid w:val="00595B2B"/>
    <w:rsid w:val="005965EE"/>
    <w:rsid w:val="005A57D3"/>
    <w:rsid w:val="005B3210"/>
    <w:rsid w:val="005B6039"/>
    <w:rsid w:val="005B70A3"/>
    <w:rsid w:val="005C05EF"/>
    <w:rsid w:val="005C1176"/>
    <w:rsid w:val="005C4ED3"/>
    <w:rsid w:val="005D114F"/>
    <w:rsid w:val="005D590E"/>
    <w:rsid w:val="005E4BFA"/>
    <w:rsid w:val="005F0E38"/>
    <w:rsid w:val="005F4E67"/>
    <w:rsid w:val="005F6A06"/>
    <w:rsid w:val="0060389F"/>
    <w:rsid w:val="00605ED4"/>
    <w:rsid w:val="00607D2C"/>
    <w:rsid w:val="00616559"/>
    <w:rsid w:val="006174CA"/>
    <w:rsid w:val="00624324"/>
    <w:rsid w:val="00624AF4"/>
    <w:rsid w:val="00624DEB"/>
    <w:rsid w:val="0062650A"/>
    <w:rsid w:val="00626A22"/>
    <w:rsid w:val="00627061"/>
    <w:rsid w:val="00630D0C"/>
    <w:rsid w:val="00631BE6"/>
    <w:rsid w:val="00633874"/>
    <w:rsid w:val="00636028"/>
    <w:rsid w:val="00636A80"/>
    <w:rsid w:val="00640166"/>
    <w:rsid w:val="006414C4"/>
    <w:rsid w:val="00641955"/>
    <w:rsid w:val="00644708"/>
    <w:rsid w:val="006459F5"/>
    <w:rsid w:val="00646FD2"/>
    <w:rsid w:val="0064730F"/>
    <w:rsid w:val="006515B2"/>
    <w:rsid w:val="00653266"/>
    <w:rsid w:val="006542E6"/>
    <w:rsid w:val="00655F40"/>
    <w:rsid w:val="006568C4"/>
    <w:rsid w:val="00665F31"/>
    <w:rsid w:val="00667197"/>
    <w:rsid w:val="00672656"/>
    <w:rsid w:val="006735BC"/>
    <w:rsid w:val="00673A41"/>
    <w:rsid w:val="006748FC"/>
    <w:rsid w:val="00676BB2"/>
    <w:rsid w:val="006775AD"/>
    <w:rsid w:val="00681411"/>
    <w:rsid w:val="00687F2A"/>
    <w:rsid w:val="00692CCA"/>
    <w:rsid w:val="00694EEE"/>
    <w:rsid w:val="00695639"/>
    <w:rsid w:val="0069670A"/>
    <w:rsid w:val="006A380E"/>
    <w:rsid w:val="006A4302"/>
    <w:rsid w:val="006A7FEA"/>
    <w:rsid w:val="006B1C40"/>
    <w:rsid w:val="006B44CA"/>
    <w:rsid w:val="006B49BA"/>
    <w:rsid w:val="006B53A2"/>
    <w:rsid w:val="006B6F45"/>
    <w:rsid w:val="006C0CAA"/>
    <w:rsid w:val="006C5FFE"/>
    <w:rsid w:val="006D11DF"/>
    <w:rsid w:val="006D2F3F"/>
    <w:rsid w:val="006D33AE"/>
    <w:rsid w:val="006D4BCB"/>
    <w:rsid w:val="006D598E"/>
    <w:rsid w:val="006E1201"/>
    <w:rsid w:val="006E1D40"/>
    <w:rsid w:val="006E6F12"/>
    <w:rsid w:val="006F005D"/>
    <w:rsid w:val="006F4ED2"/>
    <w:rsid w:val="006F54ED"/>
    <w:rsid w:val="00700FC1"/>
    <w:rsid w:val="00701B60"/>
    <w:rsid w:val="00704218"/>
    <w:rsid w:val="00704329"/>
    <w:rsid w:val="007107B6"/>
    <w:rsid w:val="00712661"/>
    <w:rsid w:val="00712D4B"/>
    <w:rsid w:val="00715803"/>
    <w:rsid w:val="00715E95"/>
    <w:rsid w:val="00716038"/>
    <w:rsid w:val="00722415"/>
    <w:rsid w:val="00723FBC"/>
    <w:rsid w:val="00736003"/>
    <w:rsid w:val="007405E7"/>
    <w:rsid w:val="00740B84"/>
    <w:rsid w:val="00743D15"/>
    <w:rsid w:val="0074421F"/>
    <w:rsid w:val="0074461C"/>
    <w:rsid w:val="0074598C"/>
    <w:rsid w:val="00745CFC"/>
    <w:rsid w:val="00745EC2"/>
    <w:rsid w:val="007468BB"/>
    <w:rsid w:val="007470D4"/>
    <w:rsid w:val="00747788"/>
    <w:rsid w:val="00747C4B"/>
    <w:rsid w:val="0075418C"/>
    <w:rsid w:val="00754317"/>
    <w:rsid w:val="00754E98"/>
    <w:rsid w:val="007619EF"/>
    <w:rsid w:val="00761C3D"/>
    <w:rsid w:val="00765BFB"/>
    <w:rsid w:val="007714DC"/>
    <w:rsid w:val="0077278C"/>
    <w:rsid w:val="007773A8"/>
    <w:rsid w:val="007802C6"/>
    <w:rsid w:val="00782A7A"/>
    <w:rsid w:val="0078579B"/>
    <w:rsid w:val="00786FD8"/>
    <w:rsid w:val="007A2609"/>
    <w:rsid w:val="007A3EAD"/>
    <w:rsid w:val="007A4A33"/>
    <w:rsid w:val="007A694E"/>
    <w:rsid w:val="007B060B"/>
    <w:rsid w:val="007B112B"/>
    <w:rsid w:val="007B27E3"/>
    <w:rsid w:val="007B3145"/>
    <w:rsid w:val="007B36E6"/>
    <w:rsid w:val="007B5A4D"/>
    <w:rsid w:val="007C1F7C"/>
    <w:rsid w:val="007C4F72"/>
    <w:rsid w:val="007D0F3B"/>
    <w:rsid w:val="007D13FB"/>
    <w:rsid w:val="007D28A3"/>
    <w:rsid w:val="007D3045"/>
    <w:rsid w:val="007D3940"/>
    <w:rsid w:val="007D7D03"/>
    <w:rsid w:val="007E09C2"/>
    <w:rsid w:val="007E2140"/>
    <w:rsid w:val="007E243A"/>
    <w:rsid w:val="007E4931"/>
    <w:rsid w:val="007F1B5C"/>
    <w:rsid w:val="007F6EE0"/>
    <w:rsid w:val="007F7905"/>
    <w:rsid w:val="00802C3F"/>
    <w:rsid w:val="00803DE6"/>
    <w:rsid w:val="008071E0"/>
    <w:rsid w:val="00807495"/>
    <w:rsid w:val="008122E0"/>
    <w:rsid w:val="008168B4"/>
    <w:rsid w:val="00820494"/>
    <w:rsid w:val="008213BD"/>
    <w:rsid w:val="00823F8B"/>
    <w:rsid w:val="0082546A"/>
    <w:rsid w:val="00826274"/>
    <w:rsid w:val="00826BB2"/>
    <w:rsid w:val="00832A6E"/>
    <w:rsid w:val="00833554"/>
    <w:rsid w:val="00835A55"/>
    <w:rsid w:val="008367C3"/>
    <w:rsid w:val="008406A8"/>
    <w:rsid w:val="00840F99"/>
    <w:rsid w:val="00841263"/>
    <w:rsid w:val="0084262F"/>
    <w:rsid w:val="00842784"/>
    <w:rsid w:val="008440A1"/>
    <w:rsid w:val="0084602A"/>
    <w:rsid w:val="00853D71"/>
    <w:rsid w:val="00854258"/>
    <w:rsid w:val="00856656"/>
    <w:rsid w:val="00861C28"/>
    <w:rsid w:val="00862648"/>
    <w:rsid w:val="00870FC4"/>
    <w:rsid w:val="00873B14"/>
    <w:rsid w:val="0087423F"/>
    <w:rsid w:val="008779CD"/>
    <w:rsid w:val="008850B1"/>
    <w:rsid w:val="0088590F"/>
    <w:rsid w:val="00891372"/>
    <w:rsid w:val="008925E9"/>
    <w:rsid w:val="00892BD9"/>
    <w:rsid w:val="008938F0"/>
    <w:rsid w:val="00894A7D"/>
    <w:rsid w:val="00894E04"/>
    <w:rsid w:val="00894F76"/>
    <w:rsid w:val="00896412"/>
    <w:rsid w:val="008A242F"/>
    <w:rsid w:val="008A7C47"/>
    <w:rsid w:val="008B0235"/>
    <w:rsid w:val="008B0E4B"/>
    <w:rsid w:val="008B23C4"/>
    <w:rsid w:val="008B2454"/>
    <w:rsid w:val="008B745B"/>
    <w:rsid w:val="008B7FD4"/>
    <w:rsid w:val="008C0D53"/>
    <w:rsid w:val="008C24F7"/>
    <w:rsid w:val="008C261F"/>
    <w:rsid w:val="008C3FD8"/>
    <w:rsid w:val="008C504E"/>
    <w:rsid w:val="008C7981"/>
    <w:rsid w:val="008D1E1D"/>
    <w:rsid w:val="008D258A"/>
    <w:rsid w:val="008D3FB1"/>
    <w:rsid w:val="008E01B1"/>
    <w:rsid w:val="008E22AA"/>
    <w:rsid w:val="008E3032"/>
    <w:rsid w:val="008E35E0"/>
    <w:rsid w:val="008E371D"/>
    <w:rsid w:val="008E3802"/>
    <w:rsid w:val="008F0B23"/>
    <w:rsid w:val="008F2ADD"/>
    <w:rsid w:val="008F2D79"/>
    <w:rsid w:val="008F3B76"/>
    <w:rsid w:val="008F3EB3"/>
    <w:rsid w:val="0090010C"/>
    <w:rsid w:val="009030E3"/>
    <w:rsid w:val="009036B6"/>
    <w:rsid w:val="009058AA"/>
    <w:rsid w:val="009059DD"/>
    <w:rsid w:val="0091326C"/>
    <w:rsid w:val="0091399C"/>
    <w:rsid w:val="009142E4"/>
    <w:rsid w:val="00917C06"/>
    <w:rsid w:val="00917C45"/>
    <w:rsid w:val="00922EA2"/>
    <w:rsid w:val="009249D5"/>
    <w:rsid w:val="00925429"/>
    <w:rsid w:val="0093020F"/>
    <w:rsid w:val="009355F1"/>
    <w:rsid w:val="009454D7"/>
    <w:rsid w:val="00945993"/>
    <w:rsid w:val="00945ACF"/>
    <w:rsid w:val="00945FFC"/>
    <w:rsid w:val="00946116"/>
    <w:rsid w:val="00946D97"/>
    <w:rsid w:val="00947EF7"/>
    <w:rsid w:val="00950FA8"/>
    <w:rsid w:val="00955FDB"/>
    <w:rsid w:val="009641AB"/>
    <w:rsid w:val="00965F0E"/>
    <w:rsid w:val="00966E67"/>
    <w:rsid w:val="00971C3F"/>
    <w:rsid w:val="00971E7C"/>
    <w:rsid w:val="00973CDC"/>
    <w:rsid w:val="00975006"/>
    <w:rsid w:val="009753D5"/>
    <w:rsid w:val="009804B3"/>
    <w:rsid w:val="009808C0"/>
    <w:rsid w:val="00980B19"/>
    <w:rsid w:val="00982A14"/>
    <w:rsid w:val="0098308A"/>
    <w:rsid w:val="009834DC"/>
    <w:rsid w:val="0098677B"/>
    <w:rsid w:val="00992DAA"/>
    <w:rsid w:val="00994A9D"/>
    <w:rsid w:val="009A00A8"/>
    <w:rsid w:val="009A0EB6"/>
    <w:rsid w:val="009A1B3F"/>
    <w:rsid w:val="009A1EB7"/>
    <w:rsid w:val="009A2A80"/>
    <w:rsid w:val="009A3E1E"/>
    <w:rsid w:val="009A3F03"/>
    <w:rsid w:val="009A3FB0"/>
    <w:rsid w:val="009B5FA1"/>
    <w:rsid w:val="009C0E5A"/>
    <w:rsid w:val="009C2637"/>
    <w:rsid w:val="009C36EC"/>
    <w:rsid w:val="009C42A7"/>
    <w:rsid w:val="009C5877"/>
    <w:rsid w:val="009D3584"/>
    <w:rsid w:val="009D7CFE"/>
    <w:rsid w:val="009E082E"/>
    <w:rsid w:val="009E1CAB"/>
    <w:rsid w:val="009E3BD4"/>
    <w:rsid w:val="009E728D"/>
    <w:rsid w:val="009F1709"/>
    <w:rsid w:val="009F47B8"/>
    <w:rsid w:val="009F502C"/>
    <w:rsid w:val="009F780B"/>
    <w:rsid w:val="009F7C47"/>
    <w:rsid w:val="00A02AFD"/>
    <w:rsid w:val="00A0387C"/>
    <w:rsid w:val="00A06260"/>
    <w:rsid w:val="00A13AEE"/>
    <w:rsid w:val="00A17DD2"/>
    <w:rsid w:val="00A200DC"/>
    <w:rsid w:val="00A221B3"/>
    <w:rsid w:val="00A2381F"/>
    <w:rsid w:val="00A247B8"/>
    <w:rsid w:val="00A25681"/>
    <w:rsid w:val="00A262A3"/>
    <w:rsid w:val="00A269CA"/>
    <w:rsid w:val="00A33273"/>
    <w:rsid w:val="00A33E85"/>
    <w:rsid w:val="00A34F20"/>
    <w:rsid w:val="00A35E0B"/>
    <w:rsid w:val="00A3619D"/>
    <w:rsid w:val="00A4043A"/>
    <w:rsid w:val="00A40E1F"/>
    <w:rsid w:val="00A41A75"/>
    <w:rsid w:val="00A42B9E"/>
    <w:rsid w:val="00A4608E"/>
    <w:rsid w:val="00A4687D"/>
    <w:rsid w:val="00A56660"/>
    <w:rsid w:val="00A57211"/>
    <w:rsid w:val="00A60756"/>
    <w:rsid w:val="00A61496"/>
    <w:rsid w:val="00A614D3"/>
    <w:rsid w:val="00A61573"/>
    <w:rsid w:val="00A62EEB"/>
    <w:rsid w:val="00A63846"/>
    <w:rsid w:val="00A63884"/>
    <w:rsid w:val="00A666AA"/>
    <w:rsid w:val="00A72016"/>
    <w:rsid w:val="00A754F9"/>
    <w:rsid w:val="00A758AD"/>
    <w:rsid w:val="00A773DD"/>
    <w:rsid w:val="00A80792"/>
    <w:rsid w:val="00A80CDE"/>
    <w:rsid w:val="00A821E6"/>
    <w:rsid w:val="00A82C83"/>
    <w:rsid w:val="00A833FC"/>
    <w:rsid w:val="00A90C33"/>
    <w:rsid w:val="00A9358B"/>
    <w:rsid w:val="00A94BF0"/>
    <w:rsid w:val="00A957C5"/>
    <w:rsid w:val="00AA0B2D"/>
    <w:rsid w:val="00AA1120"/>
    <w:rsid w:val="00AA1B03"/>
    <w:rsid w:val="00AA2FE5"/>
    <w:rsid w:val="00AA3880"/>
    <w:rsid w:val="00AA419A"/>
    <w:rsid w:val="00AA4BB9"/>
    <w:rsid w:val="00AA4C2E"/>
    <w:rsid w:val="00AB0B4C"/>
    <w:rsid w:val="00AB3191"/>
    <w:rsid w:val="00AB4CCF"/>
    <w:rsid w:val="00AB5699"/>
    <w:rsid w:val="00AC169A"/>
    <w:rsid w:val="00AC3A35"/>
    <w:rsid w:val="00AC4F05"/>
    <w:rsid w:val="00AC5F9C"/>
    <w:rsid w:val="00AC7AE1"/>
    <w:rsid w:val="00AC7E2C"/>
    <w:rsid w:val="00AD5B02"/>
    <w:rsid w:val="00AE3D60"/>
    <w:rsid w:val="00AE59B2"/>
    <w:rsid w:val="00AE68AC"/>
    <w:rsid w:val="00AF032B"/>
    <w:rsid w:val="00AF0FDF"/>
    <w:rsid w:val="00AF1D9C"/>
    <w:rsid w:val="00AF4B4A"/>
    <w:rsid w:val="00AF7050"/>
    <w:rsid w:val="00B02266"/>
    <w:rsid w:val="00B03209"/>
    <w:rsid w:val="00B06F01"/>
    <w:rsid w:val="00B10489"/>
    <w:rsid w:val="00B108DC"/>
    <w:rsid w:val="00B1222E"/>
    <w:rsid w:val="00B17A0C"/>
    <w:rsid w:val="00B17C01"/>
    <w:rsid w:val="00B20955"/>
    <w:rsid w:val="00B25C47"/>
    <w:rsid w:val="00B3057D"/>
    <w:rsid w:val="00B31243"/>
    <w:rsid w:val="00B34538"/>
    <w:rsid w:val="00B34550"/>
    <w:rsid w:val="00B3679E"/>
    <w:rsid w:val="00B36955"/>
    <w:rsid w:val="00B407A4"/>
    <w:rsid w:val="00B42655"/>
    <w:rsid w:val="00B431A7"/>
    <w:rsid w:val="00B43CC4"/>
    <w:rsid w:val="00B56D6D"/>
    <w:rsid w:val="00B605BB"/>
    <w:rsid w:val="00B61DDC"/>
    <w:rsid w:val="00B630BB"/>
    <w:rsid w:val="00B663BA"/>
    <w:rsid w:val="00B67603"/>
    <w:rsid w:val="00B70D43"/>
    <w:rsid w:val="00B7341D"/>
    <w:rsid w:val="00B75217"/>
    <w:rsid w:val="00B84C00"/>
    <w:rsid w:val="00B878D2"/>
    <w:rsid w:val="00B924BD"/>
    <w:rsid w:val="00B926C9"/>
    <w:rsid w:val="00B94F54"/>
    <w:rsid w:val="00BA07EC"/>
    <w:rsid w:val="00BA277C"/>
    <w:rsid w:val="00BA38D4"/>
    <w:rsid w:val="00BA412F"/>
    <w:rsid w:val="00BA4A3F"/>
    <w:rsid w:val="00BA4C96"/>
    <w:rsid w:val="00BA6027"/>
    <w:rsid w:val="00BA7E0B"/>
    <w:rsid w:val="00BB5CC5"/>
    <w:rsid w:val="00BB642C"/>
    <w:rsid w:val="00BC398A"/>
    <w:rsid w:val="00BC6346"/>
    <w:rsid w:val="00BD56B6"/>
    <w:rsid w:val="00BD6411"/>
    <w:rsid w:val="00BE0626"/>
    <w:rsid w:val="00BE1E4D"/>
    <w:rsid w:val="00BE6351"/>
    <w:rsid w:val="00BF1BD4"/>
    <w:rsid w:val="00BF3671"/>
    <w:rsid w:val="00BF381F"/>
    <w:rsid w:val="00BF3A64"/>
    <w:rsid w:val="00BF4F0B"/>
    <w:rsid w:val="00BF53C0"/>
    <w:rsid w:val="00BF6730"/>
    <w:rsid w:val="00BF7643"/>
    <w:rsid w:val="00BF7E4F"/>
    <w:rsid w:val="00C01070"/>
    <w:rsid w:val="00C028C2"/>
    <w:rsid w:val="00C0412F"/>
    <w:rsid w:val="00C04655"/>
    <w:rsid w:val="00C07526"/>
    <w:rsid w:val="00C110AC"/>
    <w:rsid w:val="00C12D75"/>
    <w:rsid w:val="00C21378"/>
    <w:rsid w:val="00C25700"/>
    <w:rsid w:val="00C307DD"/>
    <w:rsid w:val="00C3199D"/>
    <w:rsid w:val="00C322BF"/>
    <w:rsid w:val="00C32A56"/>
    <w:rsid w:val="00C32B46"/>
    <w:rsid w:val="00C35E5B"/>
    <w:rsid w:val="00C40B8B"/>
    <w:rsid w:val="00C411C2"/>
    <w:rsid w:val="00C4644F"/>
    <w:rsid w:val="00C5016A"/>
    <w:rsid w:val="00C5405B"/>
    <w:rsid w:val="00C54060"/>
    <w:rsid w:val="00C540FC"/>
    <w:rsid w:val="00C54DD9"/>
    <w:rsid w:val="00C6065C"/>
    <w:rsid w:val="00C612EB"/>
    <w:rsid w:val="00C63233"/>
    <w:rsid w:val="00C6328B"/>
    <w:rsid w:val="00C67A2E"/>
    <w:rsid w:val="00C67BCE"/>
    <w:rsid w:val="00C700EB"/>
    <w:rsid w:val="00C70A93"/>
    <w:rsid w:val="00C70ABB"/>
    <w:rsid w:val="00C73585"/>
    <w:rsid w:val="00C76077"/>
    <w:rsid w:val="00C804FB"/>
    <w:rsid w:val="00C80ADD"/>
    <w:rsid w:val="00C82CDD"/>
    <w:rsid w:val="00C84193"/>
    <w:rsid w:val="00C846DE"/>
    <w:rsid w:val="00C87F73"/>
    <w:rsid w:val="00C91483"/>
    <w:rsid w:val="00C93C50"/>
    <w:rsid w:val="00C969D7"/>
    <w:rsid w:val="00C97B3E"/>
    <w:rsid w:val="00CA0BE1"/>
    <w:rsid w:val="00CA225E"/>
    <w:rsid w:val="00CA269C"/>
    <w:rsid w:val="00CB1A96"/>
    <w:rsid w:val="00CB2D20"/>
    <w:rsid w:val="00CB3DFD"/>
    <w:rsid w:val="00CC02A1"/>
    <w:rsid w:val="00CC21F0"/>
    <w:rsid w:val="00CC3127"/>
    <w:rsid w:val="00CC3843"/>
    <w:rsid w:val="00CC6205"/>
    <w:rsid w:val="00CC7851"/>
    <w:rsid w:val="00CC78E2"/>
    <w:rsid w:val="00CD5D06"/>
    <w:rsid w:val="00CD72B1"/>
    <w:rsid w:val="00CE716B"/>
    <w:rsid w:val="00CF3205"/>
    <w:rsid w:val="00CF373C"/>
    <w:rsid w:val="00CF52D3"/>
    <w:rsid w:val="00CF7200"/>
    <w:rsid w:val="00D04040"/>
    <w:rsid w:val="00D04410"/>
    <w:rsid w:val="00D04A75"/>
    <w:rsid w:val="00D06A5D"/>
    <w:rsid w:val="00D06BAD"/>
    <w:rsid w:val="00D0718E"/>
    <w:rsid w:val="00D074A1"/>
    <w:rsid w:val="00D1040C"/>
    <w:rsid w:val="00D1160E"/>
    <w:rsid w:val="00D13D5D"/>
    <w:rsid w:val="00D16444"/>
    <w:rsid w:val="00D165D6"/>
    <w:rsid w:val="00D16F2B"/>
    <w:rsid w:val="00D207B7"/>
    <w:rsid w:val="00D21002"/>
    <w:rsid w:val="00D24150"/>
    <w:rsid w:val="00D260AF"/>
    <w:rsid w:val="00D33461"/>
    <w:rsid w:val="00D3551A"/>
    <w:rsid w:val="00D35DAE"/>
    <w:rsid w:val="00D366AC"/>
    <w:rsid w:val="00D41185"/>
    <w:rsid w:val="00D41899"/>
    <w:rsid w:val="00D42D17"/>
    <w:rsid w:val="00D47B24"/>
    <w:rsid w:val="00D5228A"/>
    <w:rsid w:val="00D53AF3"/>
    <w:rsid w:val="00D54F3D"/>
    <w:rsid w:val="00D5564E"/>
    <w:rsid w:val="00D5596D"/>
    <w:rsid w:val="00D62FC9"/>
    <w:rsid w:val="00D663D3"/>
    <w:rsid w:val="00D70E7C"/>
    <w:rsid w:val="00D718B8"/>
    <w:rsid w:val="00D75454"/>
    <w:rsid w:val="00D77625"/>
    <w:rsid w:val="00D7770E"/>
    <w:rsid w:val="00D8057E"/>
    <w:rsid w:val="00D85EBE"/>
    <w:rsid w:val="00D86BCC"/>
    <w:rsid w:val="00D8761F"/>
    <w:rsid w:val="00D9080D"/>
    <w:rsid w:val="00D91C76"/>
    <w:rsid w:val="00D93F93"/>
    <w:rsid w:val="00D9470E"/>
    <w:rsid w:val="00D95201"/>
    <w:rsid w:val="00D95C3F"/>
    <w:rsid w:val="00DA0DAC"/>
    <w:rsid w:val="00DA2559"/>
    <w:rsid w:val="00DA3001"/>
    <w:rsid w:val="00DA459A"/>
    <w:rsid w:val="00DB49F8"/>
    <w:rsid w:val="00DB557B"/>
    <w:rsid w:val="00DB59D2"/>
    <w:rsid w:val="00DB78EE"/>
    <w:rsid w:val="00DC1AFB"/>
    <w:rsid w:val="00DC30D3"/>
    <w:rsid w:val="00DC5E5C"/>
    <w:rsid w:val="00DD0AA3"/>
    <w:rsid w:val="00DD1778"/>
    <w:rsid w:val="00DD55ED"/>
    <w:rsid w:val="00DD5769"/>
    <w:rsid w:val="00DD663A"/>
    <w:rsid w:val="00DE09B4"/>
    <w:rsid w:val="00DE2E10"/>
    <w:rsid w:val="00DE2F9C"/>
    <w:rsid w:val="00DE4A88"/>
    <w:rsid w:val="00DE517A"/>
    <w:rsid w:val="00DF3C19"/>
    <w:rsid w:val="00DF7395"/>
    <w:rsid w:val="00E00D90"/>
    <w:rsid w:val="00E01C63"/>
    <w:rsid w:val="00E0389B"/>
    <w:rsid w:val="00E05D20"/>
    <w:rsid w:val="00E113CA"/>
    <w:rsid w:val="00E13931"/>
    <w:rsid w:val="00E16062"/>
    <w:rsid w:val="00E24E88"/>
    <w:rsid w:val="00E2599F"/>
    <w:rsid w:val="00E27A0F"/>
    <w:rsid w:val="00E303B9"/>
    <w:rsid w:val="00E316F3"/>
    <w:rsid w:val="00E31D85"/>
    <w:rsid w:val="00E3510C"/>
    <w:rsid w:val="00E41E00"/>
    <w:rsid w:val="00E42DE3"/>
    <w:rsid w:val="00E432C4"/>
    <w:rsid w:val="00E454A2"/>
    <w:rsid w:val="00E46FD1"/>
    <w:rsid w:val="00E51BBF"/>
    <w:rsid w:val="00E5316E"/>
    <w:rsid w:val="00E53AC8"/>
    <w:rsid w:val="00E57807"/>
    <w:rsid w:val="00E57E3F"/>
    <w:rsid w:val="00E60FA4"/>
    <w:rsid w:val="00E61461"/>
    <w:rsid w:val="00E629C9"/>
    <w:rsid w:val="00E66CA5"/>
    <w:rsid w:val="00E70218"/>
    <w:rsid w:val="00E7504B"/>
    <w:rsid w:val="00E75FEB"/>
    <w:rsid w:val="00E776DE"/>
    <w:rsid w:val="00E80C5C"/>
    <w:rsid w:val="00E821B8"/>
    <w:rsid w:val="00E85F3C"/>
    <w:rsid w:val="00E861EC"/>
    <w:rsid w:val="00E863D4"/>
    <w:rsid w:val="00E86B55"/>
    <w:rsid w:val="00E876B2"/>
    <w:rsid w:val="00E90D0D"/>
    <w:rsid w:val="00E90D17"/>
    <w:rsid w:val="00E91E02"/>
    <w:rsid w:val="00E92FD5"/>
    <w:rsid w:val="00E93266"/>
    <w:rsid w:val="00E93390"/>
    <w:rsid w:val="00EA0280"/>
    <w:rsid w:val="00EA377C"/>
    <w:rsid w:val="00EA3937"/>
    <w:rsid w:val="00EA3BC6"/>
    <w:rsid w:val="00EA5D5B"/>
    <w:rsid w:val="00EA760A"/>
    <w:rsid w:val="00EB04F6"/>
    <w:rsid w:val="00EB4180"/>
    <w:rsid w:val="00EB72FF"/>
    <w:rsid w:val="00EC5448"/>
    <w:rsid w:val="00EC544C"/>
    <w:rsid w:val="00EC626D"/>
    <w:rsid w:val="00EC6E30"/>
    <w:rsid w:val="00EC77A6"/>
    <w:rsid w:val="00EC7A4A"/>
    <w:rsid w:val="00ED0EBA"/>
    <w:rsid w:val="00ED11AA"/>
    <w:rsid w:val="00ED169D"/>
    <w:rsid w:val="00ED4F6E"/>
    <w:rsid w:val="00EF20D8"/>
    <w:rsid w:val="00EF3FE2"/>
    <w:rsid w:val="00EF685F"/>
    <w:rsid w:val="00F01680"/>
    <w:rsid w:val="00F0314A"/>
    <w:rsid w:val="00F03344"/>
    <w:rsid w:val="00F058B1"/>
    <w:rsid w:val="00F07E4C"/>
    <w:rsid w:val="00F10B5F"/>
    <w:rsid w:val="00F124C0"/>
    <w:rsid w:val="00F12941"/>
    <w:rsid w:val="00F14BD2"/>
    <w:rsid w:val="00F14D7E"/>
    <w:rsid w:val="00F14D8B"/>
    <w:rsid w:val="00F15F1C"/>
    <w:rsid w:val="00F162CE"/>
    <w:rsid w:val="00F20741"/>
    <w:rsid w:val="00F2388D"/>
    <w:rsid w:val="00F23BDA"/>
    <w:rsid w:val="00F251CB"/>
    <w:rsid w:val="00F26463"/>
    <w:rsid w:val="00F3044D"/>
    <w:rsid w:val="00F30FD1"/>
    <w:rsid w:val="00F32950"/>
    <w:rsid w:val="00F33ED6"/>
    <w:rsid w:val="00F3793B"/>
    <w:rsid w:val="00F45790"/>
    <w:rsid w:val="00F500C7"/>
    <w:rsid w:val="00F50BEE"/>
    <w:rsid w:val="00F50C44"/>
    <w:rsid w:val="00F51E74"/>
    <w:rsid w:val="00F55DD4"/>
    <w:rsid w:val="00F5796B"/>
    <w:rsid w:val="00F64DD7"/>
    <w:rsid w:val="00F74391"/>
    <w:rsid w:val="00F74863"/>
    <w:rsid w:val="00F75C3A"/>
    <w:rsid w:val="00F76C46"/>
    <w:rsid w:val="00F81722"/>
    <w:rsid w:val="00F83031"/>
    <w:rsid w:val="00F84EAC"/>
    <w:rsid w:val="00F9088D"/>
    <w:rsid w:val="00F90F42"/>
    <w:rsid w:val="00F9491A"/>
    <w:rsid w:val="00F955D0"/>
    <w:rsid w:val="00F97455"/>
    <w:rsid w:val="00FA0499"/>
    <w:rsid w:val="00FA09E1"/>
    <w:rsid w:val="00FA4D1F"/>
    <w:rsid w:val="00FA4F3F"/>
    <w:rsid w:val="00FA4F7C"/>
    <w:rsid w:val="00FA7083"/>
    <w:rsid w:val="00FA747E"/>
    <w:rsid w:val="00FB16BF"/>
    <w:rsid w:val="00FB2B28"/>
    <w:rsid w:val="00FB5539"/>
    <w:rsid w:val="00FB575D"/>
    <w:rsid w:val="00FB5ECD"/>
    <w:rsid w:val="00FB6110"/>
    <w:rsid w:val="00FC06EC"/>
    <w:rsid w:val="00FC0F8E"/>
    <w:rsid w:val="00FC2542"/>
    <w:rsid w:val="00FC5D37"/>
    <w:rsid w:val="00FD2175"/>
    <w:rsid w:val="00FF07AB"/>
    <w:rsid w:val="00FF37F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8001"/>
    <o:shapelayout v:ext="edit">
      <o:idmap v:ext="edit" data="1"/>
    </o:shapelayout>
  </w:shapeDefaults>
  <w:decimalSymbol w:val="."/>
  <w:listSeparator w:val=","/>
  <w15:docId w15:val="{4D9236A0-070D-49C5-B472-32E15351D4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v-S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34099"/>
    <w:rPr>
      <w:rFonts w:ascii="Arial" w:hAnsi="Arial"/>
      <w:color w:val="000000"/>
      <w:sz w:val="22"/>
      <w:szCs w:val="24"/>
      <w:lang w:eastAsia="en-US"/>
    </w:rPr>
  </w:style>
  <w:style w:type="paragraph" w:styleId="berschrift1">
    <w:name w:val="heading 1"/>
    <w:basedOn w:val="Standard"/>
    <w:next w:val="Standard"/>
    <w:qFormat/>
    <w:rsid w:val="00925429"/>
    <w:pPr>
      <w:keepNext/>
      <w:numPr>
        <w:numId w:val="25"/>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25"/>
      </w:numPr>
      <w:tabs>
        <w:tab w:val="left" w:pos="567"/>
      </w:tabs>
      <w:outlineLvl w:val="1"/>
    </w:pPr>
    <w:rPr>
      <w:b/>
      <w:bCs/>
    </w:rPr>
  </w:style>
  <w:style w:type="paragraph" w:styleId="berschrift3">
    <w:name w:val="heading 3"/>
    <w:basedOn w:val="Standard"/>
    <w:next w:val="Standard"/>
    <w:qFormat/>
    <w:rsid w:val="00925429"/>
    <w:pPr>
      <w:keepNext/>
      <w:numPr>
        <w:ilvl w:val="2"/>
        <w:numId w:val="25"/>
      </w:numPr>
      <w:tabs>
        <w:tab w:val="left" w:pos="851"/>
      </w:tabs>
      <w:outlineLvl w:val="2"/>
    </w:pPr>
    <w:rPr>
      <w:bCs/>
      <w:u w:val="single"/>
    </w:rPr>
  </w:style>
  <w:style w:type="paragraph" w:styleId="berschrift4">
    <w:name w:val="heading 4"/>
    <w:basedOn w:val="Standard"/>
    <w:next w:val="Standard"/>
    <w:qFormat/>
    <w:rsid w:val="00925429"/>
    <w:pPr>
      <w:keepNext/>
      <w:numPr>
        <w:ilvl w:val="3"/>
        <w:numId w:val="25"/>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0"/>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sv-SE"/>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sv-SE"/>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sv-SE"/>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press@doka.com" TargetMode="Externa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1A772B-F7E3-4636-A739-63306520E2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1023</Words>
  <Characters>5832</Characters>
  <Application>Microsoft Office Word</Application>
  <DocSecurity>4</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6842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Crepaz Sandra</cp:lastModifiedBy>
  <cp:revision>2</cp:revision>
  <cp:lastPrinted>2017-04-26T09:21:00Z</cp:lastPrinted>
  <dcterms:created xsi:type="dcterms:W3CDTF">2017-09-11T13:17:00Z</dcterms:created>
  <dcterms:modified xsi:type="dcterms:W3CDTF">2017-09-11T13:17:00Z</dcterms:modified>
</cp:coreProperties>
</file>